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8E" w:rsidRPr="00A47BCB" w:rsidRDefault="006E038E" w:rsidP="00EB6C8D">
      <w:pPr>
        <w:spacing w:after="0" w:line="360" w:lineRule="auto"/>
        <w:jc w:val="center"/>
        <w:rPr>
          <w:rFonts w:ascii="Arial" w:hAnsi="Arial" w:cs="Tahoma"/>
          <w:bCs/>
          <w:color w:val="0070C0"/>
          <w:rtl/>
        </w:rPr>
      </w:pPr>
      <w:bookmarkStart w:id="0" w:name="_GoBack"/>
      <w:bookmarkEnd w:id="0"/>
      <w:r w:rsidRPr="00A47BCB">
        <w:rPr>
          <w:rFonts w:ascii="Arial" w:hAnsi="Arial" w:cs="Tahoma"/>
          <w:bCs/>
          <w:noProof/>
          <w:color w:val="0070C0"/>
          <w:sz w:val="36"/>
          <w:szCs w:val="36"/>
        </w:rPr>
        <w:drawing>
          <wp:inline distT="0" distB="0" distL="0" distR="0" wp14:anchorId="590CE249" wp14:editId="5E51FB36">
            <wp:extent cx="1524000" cy="927100"/>
            <wp:effectExtent l="0" t="0" r="0" b="6350"/>
            <wp:docPr id="2" name="Picture 2"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לוגו בר אילן נפח קטן"/>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27100"/>
                    </a:xfrm>
                    <a:prstGeom prst="rect">
                      <a:avLst/>
                    </a:prstGeom>
                    <a:noFill/>
                    <a:ln>
                      <a:noFill/>
                    </a:ln>
                  </pic:spPr>
                </pic:pic>
              </a:graphicData>
            </a:graphic>
          </wp:inline>
        </w:drawing>
      </w:r>
      <w:r w:rsidRPr="00A47BCB">
        <w:rPr>
          <w:rFonts w:ascii="Arial" w:hAnsi="Arial" w:cs="Tahoma"/>
          <w:bCs/>
          <w:color w:val="0070C0"/>
          <w:sz w:val="36"/>
          <w:szCs w:val="36"/>
          <w:rtl/>
        </w:rPr>
        <w:t xml:space="preserve">             </w:t>
      </w:r>
      <w:r w:rsidRPr="00A47BCB">
        <w:rPr>
          <w:rFonts w:ascii="Arial" w:hAnsi="Arial" w:cs="Tahoma" w:hint="cs"/>
          <w:bCs/>
          <w:color w:val="0070C0"/>
          <w:sz w:val="36"/>
          <w:szCs w:val="36"/>
          <w:rtl/>
        </w:rPr>
        <w:t xml:space="preserve">                    </w:t>
      </w:r>
      <w:r w:rsidRPr="00A47BCB">
        <w:rPr>
          <w:rFonts w:ascii="Arial" w:hAnsi="Arial" w:cs="Tahoma"/>
          <w:bCs/>
          <w:color w:val="0070C0"/>
          <w:sz w:val="36"/>
          <w:szCs w:val="36"/>
          <w:rtl/>
        </w:rPr>
        <w:t xml:space="preserve">   </w:t>
      </w:r>
      <w:r w:rsidRPr="00A47BCB">
        <w:rPr>
          <w:rFonts w:ascii="Arial" w:hAnsi="Arial" w:cs="Tahoma"/>
          <w:bCs/>
          <w:color w:val="0070C0"/>
          <w:rtl/>
        </w:rPr>
        <w:t>תאריך עדכון</w:t>
      </w:r>
      <w:r w:rsidR="00EB6C8D">
        <w:rPr>
          <w:rFonts w:ascii="Arial" w:hAnsi="Arial" w:cs="Tahoma" w:hint="cs"/>
          <w:bCs/>
          <w:color w:val="0070C0"/>
          <w:rtl/>
        </w:rPr>
        <w:t>: 28.10.2019</w:t>
      </w:r>
    </w:p>
    <w:p w:rsidR="006E6428" w:rsidRDefault="006E6428" w:rsidP="003D02E1">
      <w:pPr>
        <w:pStyle w:val="3"/>
        <w:spacing w:before="0" w:after="0"/>
        <w:jc w:val="center"/>
        <w:rPr>
          <w:color w:val="0070C0"/>
          <w:rtl/>
        </w:rPr>
      </w:pPr>
      <w:r w:rsidRPr="006E6428">
        <w:rPr>
          <w:color w:val="0070C0"/>
          <w:sz w:val="28"/>
          <w:szCs w:val="44"/>
          <w:rtl/>
        </w:rPr>
        <w:t>מושגי יסוד ביהדות מתכונת חדשה</w:t>
      </w:r>
      <w:r w:rsidR="00FC0A71">
        <w:rPr>
          <w:rFonts w:hint="cs"/>
          <w:color w:val="0070C0"/>
          <w:sz w:val="28"/>
          <w:szCs w:val="44"/>
          <w:rtl/>
        </w:rPr>
        <w:t xml:space="preserve"> - מורחב</w:t>
      </w:r>
      <w:r w:rsidRPr="006E6428">
        <w:rPr>
          <w:color w:val="0070C0"/>
          <w:sz w:val="28"/>
          <w:szCs w:val="44"/>
          <w:rtl/>
        </w:rPr>
        <w:t xml:space="preserve"> 02998-</w:t>
      </w:r>
      <w:r w:rsidR="003D02E1">
        <w:rPr>
          <w:rFonts w:hint="cs"/>
          <w:color w:val="0070C0"/>
          <w:sz w:val="28"/>
          <w:szCs w:val="44"/>
          <w:rtl/>
        </w:rPr>
        <w:t>2</w:t>
      </w:r>
      <w:r w:rsidRPr="006E6428">
        <w:rPr>
          <w:color w:val="0070C0"/>
          <w:sz w:val="28"/>
          <w:szCs w:val="44"/>
          <w:rtl/>
        </w:rPr>
        <w:t>5</w:t>
      </w:r>
    </w:p>
    <w:p w:rsidR="006E6428" w:rsidRPr="006E6428" w:rsidRDefault="006E6428" w:rsidP="00ED3F0E">
      <w:pPr>
        <w:pStyle w:val="3"/>
        <w:spacing w:before="0" w:after="0"/>
        <w:jc w:val="center"/>
        <w:rPr>
          <w:color w:val="0070C0"/>
          <w:sz w:val="36"/>
          <w:szCs w:val="44"/>
        </w:rPr>
      </w:pPr>
      <w:r w:rsidRPr="006E6428">
        <w:rPr>
          <w:color w:val="0070C0"/>
          <w:sz w:val="36"/>
          <w:szCs w:val="44"/>
        </w:rPr>
        <w:t>Basic Concepts in Judaism</w:t>
      </w:r>
      <w:r>
        <w:rPr>
          <w:color w:val="0070C0"/>
          <w:sz w:val="36"/>
          <w:szCs w:val="44"/>
        </w:rPr>
        <w:t>, New Format</w:t>
      </w:r>
    </w:p>
    <w:p w:rsidR="005B6D29" w:rsidRPr="00A47BCB" w:rsidRDefault="005B6D29" w:rsidP="00ED3F0E">
      <w:pPr>
        <w:pStyle w:val="3"/>
        <w:spacing w:before="0" w:after="0"/>
        <w:jc w:val="center"/>
        <w:rPr>
          <w:color w:val="0070C0"/>
          <w:rtl/>
        </w:rPr>
      </w:pPr>
      <w:r w:rsidRPr="00A47BCB">
        <w:rPr>
          <w:rFonts w:hint="cs"/>
          <w:color w:val="0070C0"/>
          <w:rtl/>
        </w:rPr>
        <w:t>שם המרצה: ד"ר יונתן פיינטוך</w:t>
      </w:r>
    </w:p>
    <w:p w:rsidR="006E038E" w:rsidRPr="00A47BCB" w:rsidRDefault="006E038E" w:rsidP="006E6428">
      <w:pPr>
        <w:pStyle w:val="3"/>
        <w:spacing w:before="0" w:after="0"/>
        <w:jc w:val="center"/>
        <w:rPr>
          <w:color w:val="0070C0"/>
          <w:rtl/>
        </w:rPr>
      </w:pPr>
      <w:r w:rsidRPr="00A47BCB">
        <w:rPr>
          <w:color w:val="0070C0"/>
          <w:rtl/>
        </w:rPr>
        <w:t xml:space="preserve">סוג הקורס: </w:t>
      </w:r>
      <w:r w:rsidR="006E6428" w:rsidRPr="006E6428">
        <w:rPr>
          <w:color w:val="0070C0"/>
          <w:rtl/>
        </w:rPr>
        <w:t>מתוקשב, באינטרנט</w:t>
      </w:r>
      <w:r w:rsidR="00987EE7" w:rsidRPr="00A47BCB">
        <w:rPr>
          <w:rFonts w:hint="cs"/>
          <w:color w:val="0070C0"/>
          <w:rtl/>
        </w:rPr>
        <w:tab/>
      </w:r>
      <w:r w:rsidR="00987EE7" w:rsidRPr="00A47BCB">
        <w:rPr>
          <w:rFonts w:hint="cs"/>
          <w:color w:val="0070C0"/>
          <w:rtl/>
        </w:rPr>
        <w:tab/>
      </w:r>
    </w:p>
    <w:p w:rsidR="006E038E" w:rsidRPr="00A47BCB" w:rsidRDefault="006E038E" w:rsidP="00066F5D">
      <w:pPr>
        <w:pStyle w:val="3"/>
        <w:spacing w:before="0" w:after="0"/>
        <w:rPr>
          <w:color w:val="0070C0"/>
          <w:rtl/>
        </w:rPr>
      </w:pPr>
      <w:r w:rsidRPr="00A47BCB">
        <w:rPr>
          <w:color w:val="0070C0"/>
          <w:rtl/>
        </w:rPr>
        <w:t xml:space="preserve">שנת לימודים: </w:t>
      </w:r>
      <w:r w:rsidR="00ED3F0E">
        <w:rPr>
          <w:rFonts w:hint="cs"/>
          <w:color w:val="0070C0"/>
          <w:rtl/>
        </w:rPr>
        <w:t>תש"פ</w:t>
      </w:r>
      <w:r w:rsidRPr="00A47BCB">
        <w:rPr>
          <w:color w:val="0070C0"/>
          <w:rtl/>
        </w:rPr>
        <w:t xml:space="preserve">                   סמסטר: </w:t>
      </w:r>
      <w:r w:rsidR="00FC0A71">
        <w:rPr>
          <w:rFonts w:hint="cs"/>
          <w:color w:val="0070C0"/>
          <w:rtl/>
        </w:rPr>
        <w:t>קיץ</w:t>
      </w:r>
      <w:r w:rsidRPr="00A47BCB">
        <w:rPr>
          <w:color w:val="0070C0"/>
          <w:rtl/>
        </w:rPr>
        <w:t xml:space="preserve">                  </w:t>
      </w:r>
      <w:r w:rsidR="00066F5D">
        <w:rPr>
          <w:color w:val="0070C0"/>
          <w:rtl/>
        </w:rPr>
        <w:t>היקף שעות:</w:t>
      </w:r>
      <w:r w:rsidR="00066F5D">
        <w:rPr>
          <w:rFonts w:hint="cs"/>
          <w:color w:val="0070C0"/>
          <w:rtl/>
        </w:rPr>
        <w:t xml:space="preserve"> 4</w:t>
      </w:r>
      <w:r w:rsidR="00956B55">
        <w:rPr>
          <w:rFonts w:hint="cs"/>
          <w:color w:val="0070C0"/>
          <w:rtl/>
        </w:rPr>
        <w:t xml:space="preserve"> ש"</w:t>
      </w:r>
      <w:r w:rsidR="00066F5D">
        <w:rPr>
          <w:rFonts w:hint="cs"/>
          <w:color w:val="0070C0"/>
          <w:rtl/>
        </w:rPr>
        <w:t>ס</w:t>
      </w:r>
    </w:p>
    <w:p w:rsidR="006E038E" w:rsidRDefault="005B6D29" w:rsidP="00ED3F0E">
      <w:pPr>
        <w:spacing w:after="0" w:line="360" w:lineRule="auto"/>
        <w:rPr>
          <w:rtl/>
        </w:rPr>
      </w:pPr>
      <w:r>
        <w:rPr>
          <w:rFonts w:hint="cs"/>
          <w:rtl/>
        </w:rPr>
        <w:t>אתר הקורס באינטרנט: מודל.</w:t>
      </w:r>
    </w:p>
    <w:p w:rsidR="006E6428" w:rsidRDefault="006E6428" w:rsidP="006E6428">
      <w:pPr>
        <w:spacing w:line="360" w:lineRule="auto"/>
        <w:rPr>
          <w:rtl/>
        </w:rPr>
      </w:pPr>
    </w:p>
    <w:p w:rsidR="006E6428" w:rsidRDefault="006E6428" w:rsidP="00956B55">
      <w:pPr>
        <w:pStyle w:val="3"/>
        <w:rPr>
          <w:rtl/>
        </w:rPr>
      </w:pPr>
      <w:r>
        <w:rPr>
          <w:rFonts w:hint="cs"/>
          <w:rtl/>
        </w:rPr>
        <w:t xml:space="preserve">א. מטרות הקורס: </w:t>
      </w:r>
    </w:p>
    <w:p w:rsidR="003D02E1" w:rsidRDefault="006E6428" w:rsidP="003D02E1">
      <w:pPr>
        <w:spacing w:line="360" w:lineRule="auto"/>
        <w:jc w:val="both"/>
        <w:rPr>
          <w:rtl/>
        </w:rPr>
      </w:pPr>
      <w:r>
        <w:rPr>
          <w:rFonts w:hint="cs"/>
          <w:rtl/>
        </w:rPr>
        <w:t xml:space="preserve">הקניית ידע בסיסי משותף בתחומים בסיסיים ביהדות שגם אדם שאיננו שומר מצוות או מסורת עשוי להיתקל בהם בחיי היומיום במדינת ישראל או בקהילות יהודיות בחו"ל; תיקון טעויות או קונספציות שגויות שנפוצות בקרב יהודים חסרי רקע ביהדות לגבי נושאים בסיסיים, שגורמות לעיתים לתפיסה שגויה של היהדות, אמונותיה ומצוותיה. הקורס מקנה היכרות בסיסית עם מושגי יסוד בתחומים הבאים: התורה על חלקיה השונים, ההלכה, חיי היומיום על פי ההלכה, הלוח העברי </w:t>
      </w:r>
      <w:r>
        <w:rPr>
          <w:rtl/>
        </w:rPr>
        <w:t>–</w:t>
      </w:r>
      <w:r>
        <w:rPr>
          <w:rFonts w:hint="cs"/>
          <w:rtl/>
        </w:rPr>
        <w:t xml:space="preserve"> מבנהו והרציונל שלו, שבתות ומועדים, ומעגל החיים.</w:t>
      </w:r>
      <w:r w:rsidR="003D02E1">
        <w:rPr>
          <w:rFonts w:hint="cs"/>
          <w:rtl/>
        </w:rPr>
        <w:t xml:space="preserve"> בנוסף, הוא מרחיב את היריעה על כמה נושאים נבחרים, מהיבטים היסטוריים או אקטואליים שקשורים בהתקבלותם של נושאים שונים ביהדות בחברה הישראלית.</w:t>
      </w:r>
    </w:p>
    <w:p w:rsidR="006E6428" w:rsidRDefault="00956B55" w:rsidP="00956B55">
      <w:pPr>
        <w:pStyle w:val="3"/>
        <w:rPr>
          <w:rtl/>
        </w:rPr>
      </w:pPr>
      <w:r>
        <w:rPr>
          <w:rFonts w:hint="cs"/>
          <w:rtl/>
        </w:rPr>
        <w:t>ב. דרכי ההוראה</w:t>
      </w:r>
    </w:p>
    <w:p w:rsidR="00956B55" w:rsidRDefault="00956B55" w:rsidP="00956B55">
      <w:pPr>
        <w:rPr>
          <w:rtl/>
        </w:rPr>
      </w:pPr>
      <w:r>
        <w:rPr>
          <w:rFonts w:hint="cs"/>
          <w:rtl/>
        </w:rPr>
        <w:t xml:space="preserve">1. קריאה של חומרים במערכת המודל </w:t>
      </w:r>
      <w:r>
        <w:rPr>
          <w:rtl/>
        </w:rPr>
        <w:t>–</w:t>
      </w:r>
      <w:r>
        <w:rPr>
          <w:rFonts w:hint="cs"/>
          <w:rtl/>
        </w:rPr>
        <w:t xml:space="preserve"> חומרים כתובים של הקורס ומאמרים/עמודים מספרים</w:t>
      </w:r>
    </w:p>
    <w:p w:rsidR="00956B55" w:rsidRPr="00956B55" w:rsidRDefault="00956B55" w:rsidP="00956B55">
      <w:pPr>
        <w:rPr>
          <w:rtl/>
        </w:rPr>
      </w:pPr>
      <w:r>
        <w:rPr>
          <w:rFonts w:hint="cs"/>
          <w:rtl/>
        </w:rPr>
        <w:t xml:space="preserve">2. דיונים </w:t>
      </w:r>
      <w:r w:rsidR="00916502">
        <w:rPr>
          <w:rFonts w:hint="cs"/>
          <w:rtl/>
        </w:rPr>
        <w:t>פעילילם בחומר הנלמד במסגרת של פורומים ייעודיים במהלך הסמסטר.</w:t>
      </w:r>
    </w:p>
    <w:p w:rsidR="006E6428" w:rsidRDefault="00956B55" w:rsidP="00956B55">
      <w:pPr>
        <w:pStyle w:val="3"/>
        <w:rPr>
          <w:rtl/>
        </w:rPr>
      </w:pPr>
      <w:r>
        <w:rPr>
          <w:rFonts w:hint="cs"/>
          <w:rtl/>
        </w:rPr>
        <w:t>ג</w:t>
      </w:r>
      <w:r w:rsidR="006E6428">
        <w:rPr>
          <w:rFonts w:hint="cs"/>
          <w:rtl/>
        </w:rPr>
        <w:t>. נושאי השיעורים:</w:t>
      </w:r>
    </w:p>
    <w:p w:rsidR="006E6428" w:rsidRDefault="006E6428" w:rsidP="006E6428">
      <w:pPr>
        <w:spacing w:line="360" w:lineRule="auto"/>
        <w:rPr>
          <w:rtl/>
        </w:rPr>
      </w:pPr>
    </w:p>
    <w:tbl>
      <w:tblPr>
        <w:tblStyle w:val="a6"/>
        <w:bidiVisual/>
        <w:tblW w:w="0" w:type="auto"/>
        <w:tblLook w:val="01E0" w:firstRow="1" w:lastRow="1" w:firstColumn="1" w:lastColumn="1" w:noHBand="0" w:noVBand="0"/>
      </w:tblPr>
      <w:tblGrid>
        <w:gridCol w:w="764"/>
        <w:gridCol w:w="4081"/>
        <w:gridCol w:w="3677"/>
      </w:tblGrid>
      <w:tr w:rsidR="006E6428" w:rsidTr="00B8716D">
        <w:tc>
          <w:tcPr>
            <w:tcW w:w="764" w:type="dxa"/>
          </w:tcPr>
          <w:p w:rsidR="006E6428" w:rsidRDefault="006E6428" w:rsidP="00D00099">
            <w:pPr>
              <w:spacing w:line="360" w:lineRule="auto"/>
              <w:rPr>
                <w:rtl/>
              </w:rPr>
            </w:pPr>
            <w:r>
              <w:rPr>
                <w:rFonts w:hint="cs"/>
                <w:rtl/>
              </w:rPr>
              <w:t>מס'</w:t>
            </w:r>
          </w:p>
        </w:tc>
        <w:tc>
          <w:tcPr>
            <w:tcW w:w="4081" w:type="dxa"/>
          </w:tcPr>
          <w:p w:rsidR="006E6428" w:rsidRDefault="006E6428" w:rsidP="00D00099">
            <w:pPr>
              <w:spacing w:line="360" w:lineRule="auto"/>
              <w:rPr>
                <w:rtl/>
              </w:rPr>
            </w:pPr>
            <w:r>
              <w:rPr>
                <w:rFonts w:hint="cs"/>
                <w:rtl/>
              </w:rPr>
              <w:t>נושא השיעור</w:t>
            </w:r>
          </w:p>
        </w:tc>
        <w:tc>
          <w:tcPr>
            <w:tcW w:w="3677" w:type="dxa"/>
          </w:tcPr>
          <w:p w:rsidR="006E6428" w:rsidRDefault="00F74050" w:rsidP="00D00099">
            <w:pPr>
              <w:spacing w:line="360" w:lineRule="auto"/>
              <w:rPr>
                <w:rtl/>
              </w:rPr>
            </w:pPr>
            <w:r>
              <w:rPr>
                <w:rFonts w:hint="cs"/>
                <w:rtl/>
              </w:rPr>
              <w:t>קריאה</w:t>
            </w:r>
          </w:p>
        </w:tc>
      </w:tr>
      <w:tr w:rsidR="006E6428" w:rsidTr="00B8716D">
        <w:tc>
          <w:tcPr>
            <w:tcW w:w="764" w:type="dxa"/>
          </w:tcPr>
          <w:p w:rsidR="006E6428" w:rsidRDefault="006E6428" w:rsidP="00D00099">
            <w:pPr>
              <w:spacing w:line="360" w:lineRule="auto"/>
              <w:rPr>
                <w:rtl/>
              </w:rPr>
            </w:pPr>
            <w:r>
              <w:rPr>
                <w:rFonts w:hint="cs"/>
                <w:rtl/>
              </w:rPr>
              <w:t>1</w:t>
            </w:r>
          </w:p>
        </w:tc>
        <w:tc>
          <w:tcPr>
            <w:tcW w:w="4081" w:type="dxa"/>
          </w:tcPr>
          <w:p w:rsidR="006E6428" w:rsidRDefault="006E6428" w:rsidP="00D00099">
            <w:pPr>
              <w:spacing w:line="360" w:lineRule="auto"/>
              <w:rPr>
                <w:rtl/>
              </w:rPr>
            </w:pPr>
            <w:r>
              <w:rPr>
                <w:rFonts w:hint="cs"/>
                <w:rtl/>
              </w:rPr>
              <w:t>תורה</w:t>
            </w:r>
            <w:r w:rsidR="00F74050">
              <w:rPr>
                <w:rFonts w:hint="cs"/>
                <w:rtl/>
              </w:rPr>
              <w:t xml:space="preserve"> 1 </w:t>
            </w:r>
            <w:r w:rsidR="00F74050">
              <w:rPr>
                <w:rtl/>
              </w:rPr>
              <w:t>–</w:t>
            </w:r>
            <w:r w:rsidR="00F74050">
              <w:rPr>
                <w:rFonts w:hint="cs"/>
                <w:rtl/>
              </w:rPr>
              <w:t xml:space="preserve"> מושגי יסוד</w:t>
            </w:r>
          </w:p>
        </w:tc>
        <w:tc>
          <w:tcPr>
            <w:tcW w:w="3677" w:type="dxa"/>
          </w:tcPr>
          <w:p w:rsidR="006E6428" w:rsidRDefault="006E6428" w:rsidP="00D00099">
            <w:pPr>
              <w:spacing w:line="480" w:lineRule="exact"/>
              <w:rPr>
                <w:rtl/>
              </w:rPr>
            </w:pPr>
            <w:r>
              <w:rPr>
                <w:rFonts w:hint="cs"/>
                <w:rtl/>
              </w:rPr>
              <w:t>אבן-ישראל (שטינזלץ), התלמוד לכל</w:t>
            </w:r>
          </w:p>
          <w:p w:rsidR="006E6428" w:rsidRDefault="006E6428" w:rsidP="00D00099">
            <w:pPr>
              <w:spacing w:line="480" w:lineRule="exact"/>
              <w:rPr>
                <w:rtl/>
              </w:rPr>
            </w:pPr>
            <w:r>
              <w:rPr>
                <w:rFonts w:hint="cs"/>
                <w:rtl/>
              </w:rPr>
              <w:t xml:space="preserve">אורבך, ההלכה </w:t>
            </w:r>
          </w:p>
          <w:p w:rsidR="006E6428" w:rsidRDefault="006E6428" w:rsidP="00D00099">
            <w:pPr>
              <w:spacing w:line="360" w:lineRule="auto"/>
              <w:rPr>
                <w:rtl/>
              </w:rPr>
            </w:pPr>
            <w:r>
              <w:rPr>
                <w:rFonts w:hint="cs"/>
                <w:rtl/>
              </w:rPr>
              <w:lastRenderedPageBreak/>
              <w:t>בלברג, פתח לספרות חז"ל</w:t>
            </w:r>
          </w:p>
        </w:tc>
      </w:tr>
      <w:tr w:rsidR="00B8716D" w:rsidTr="00B8716D">
        <w:tc>
          <w:tcPr>
            <w:tcW w:w="764" w:type="dxa"/>
          </w:tcPr>
          <w:p w:rsidR="00B8716D" w:rsidRDefault="00F74050" w:rsidP="00D00099">
            <w:pPr>
              <w:spacing w:line="360" w:lineRule="auto"/>
              <w:rPr>
                <w:rtl/>
              </w:rPr>
            </w:pPr>
            <w:r>
              <w:rPr>
                <w:rFonts w:hint="cs"/>
                <w:rtl/>
              </w:rPr>
              <w:lastRenderedPageBreak/>
              <w:t>2</w:t>
            </w:r>
          </w:p>
        </w:tc>
        <w:tc>
          <w:tcPr>
            <w:tcW w:w="4081" w:type="dxa"/>
          </w:tcPr>
          <w:p w:rsidR="00B8716D" w:rsidRDefault="00B8716D" w:rsidP="00D00099">
            <w:pPr>
              <w:spacing w:line="360" w:lineRule="auto"/>
              <w:rPr>
                <w:rtl/>
              </w:rPr>
            </w:pPr>
            <w:r>
              <w:rPr>
                <w:rFonts w:hint="cs"/>
                <w:rtl/>
              </w:rPr>
              <w:t>תורה 2</w:t>
            </w:r>
            <w:r w:rsidR="00F74050">
              <w:rPr>
                <w:rFonts w:hint="cs"/>
                <w:rtl/>
              </w:rPr>
              <w:t xml:space="preserve"> </w:t>
            </w:r>
            <w:r w:rsidR="00F74050">
              <w:rPr>
                <w:rtl/>
              </w:rPr>
              <w:t>–</w:t>
            </w:r>
            <w:r w:rsidR="00F74050">
              <w:rPr>
                <w:rFonts w:hint="cs"/>
                <w:rtl/>
              </w:rPr>
              <w:t xml:space="preserve"> מושגי יסוד</w:t>
            </w:r>
          </w:p>
        </w:tc>
        <w:tc>
          <w:tcPr>
            <w:tcW w:w="3677" w:type="dxa"/>
          </w:tcPr>
          <w:p w:rsidR="00B8716D" w:rsidRDefault="00B8716D" w:rsidP="00B8716D">
            <w:pPr>
              <w:spacing w:line="480" w:lineRule="exact"/>
              <w:rPr>
                <w:rtl/>
              </w:rPr>
            </w:pPr>
            <w:r>
              <w:rPr>
                <w:rFonts w:hint="cs"/>
                <w:rtl/>
              </w:rPr>
              <w:t>אבן-ישראל (שטינזלץ), התלמוד לכל</w:t>
            </w:r>
          </w:p>
          <w:p w:rsidR="00B8716D" w:rsidRDefault="00B8716D" w:rsidP="00B8716D">
            <w:pPr>
              <w:spacing w:line="480" w:lineRule="exact"/>
              <w:rPr>
                <w:rtl/>
              </w:rPr>
            </w:pPr>
            <w:r>
              <w:rPr>
                <w:rFonts w:hint="cs"/>
                <w:rtl/>
              </w:rPr>
              <w:t xml:space="preserve">אורבך, ההלכה </w:t>
            </w:r>
          </w:p>
          <w:p w:rsidR="00B8716D" w:rsidRDefault="00B8716D" w:rsidP="00B8716D">
            <w:pPr>
              <w:spacing w:line="480" w:lineRule="exact"/>
              <w:rPr>
                <w:rtl/>
              </w:rPr>
            </w:pPr>
            <w:r>
              <w:rPr>
                <w:rFonts w:hint="cs"/>
                <w:rtl/>
              </w:rPr>
              <w:t>בלברג, פתח לספרות חז"ל</w:t>
            </w:r>
          </w:p>
        </w:tc>
      </w:tr>
      <w:tr w:rsidR="00F74050" w:rsidTr="00B8716D">
        <w:tc>
          <w:tcPr>
            <w:tcW w:w="764" w:type="dxa"/>
          </w:tcPr>
          <w:p w:rsidR="00F74050" w:rsidRDefault="00F74050" w:rsidP="00D00099">
            <w:pPr>
              <w:spacing w:line="360" w:lineRule="auto"/>
              <w:rPr>
                <w:rtl/>
              </w:rPr>
            </w:pPr>
            <w:r>
              <w:rPr>
                <w:rFonts w:hint="cs"/>
                <w:rtl/>
              </w:rPr>
              <w:t xml:space="preserve">3-4 </w:t>
            </w:r>
          </w:p>
        </w:tc>
        <w:tc>
          <w:tcPr>
            <w:tcW w:w="4081" w:type="dxa"/>
          </w:tcPr>
          <w:p w:rsidR="00F74050" w:rsidRDefault="00F74050" w:rsidP="00F74050">
            <w:pPr>
              <w:spacing w:line="360" w:lineRule="auto"/>
              <w:rPr>
                <w:rtl/>
              </w:rPr>
            </w:pPr>
            <w:r>
              <w:rPr>
                <w:rFonts w:hint="cs"/>
                <w:rtl/>
              </w:rPr>
              <w:t xml:space="preserve">תורה 3 </w:t>
            </w:r>
            <w:r>
              <w:rPr>
                <w:rtl/>
              </w:rPr>
              <w:t>–</w:t>
            </w:r>
            <w:r>
              <w:rPr>
                <w:rFonts w:hint="cs"/>
                <w:rtl/>
              </w:rPr>
              <w:t xml:space="preserve"> תנועת החסידות וההתנגדות אליה - הרחבה</w:t>
            </w:r>
          </w:p>
        </w:tc>
        <w:tc>
          <w:tcPr>
            <w:tcW w:w="3677" w:type="dxa"/>
          </w:tcPr>
          <w:p w:rsidR="00F74050" w:rsidRDefault="00F74050" w:rsidP="00B8716D">
            <w:pPr>
              <w:spacing w:line="480" w:lineRule="exact"/>
              <w:rPr>
                <w:rtl/>
              </w:rPr>
            </w:pPr>
            <w:r>
              <w:rPr>
                <w:rFonts w:hint="cs"/>
                <w:rtl/>
              </w:rPr>
              <w:t>אסף, היבטים היסטוריים, עמ' 9-32</w:t>
            </w:r>
          </w:p>
        </w:tc>
      </w:tr>
      <w:tr w:rsidR="006E6428" w:rsidTr="00B8716D">
        <w:tc>
          <w:tcPr>
            <w:tcW w:w="764" w:type="dxa"/>
          </w:tcPr>
          <w:p w:rsidR="006E6428" w:rsidRDefault="00F74050" w:rsidP="00D00099">
            <w:pPr>
              <w:spacing w:line="360" w:lineRule="auto"/>
              <w:rPr>
                <w:rtl/>
              </w:rPr>
            </w:pPr>
            <w:r>
              <w:rPr>
                <w:rFonts w:hint="cs"/>
                <w:rtl/>
              </w:rPr>
              <w:t>5</w:t>
            </w:r>
          </w:p>
        </w:tc>
        <w:tc>
          <w:tcPr>
            <w:tcW w:w="4081" w:type="dxa"/>
          </w:tcPr>
          <w:p w:rsidR="006E6428" w:rsidRDefault="003368A6" w:rsidP="00D00099">
            <w:pPr>
              <w:spacing w:line="360" w:lineRule="auto"/>
              <w:rPr>
                <w:rtl/>
              </w:rPr>
            </w:pPr>
            <w:r>
              <w:rPr>
                <w:rFonts w:hint="cs"/>
                <w:rtl/>
              </w:rPr>
              <w:t>תפילה</w:t>
            </w:r>
            <w:r w:rsidR="00814DE0">
              <w:rPr>
                <w:rFonts w:hint="cs"/>
                <w:rtl/>
              </w:rPr>
              <w:t xml:space="preserve"> 1</w:t>
            </w:r>
            <w:r w:rsidR="00F74050">
              <w:rPr>
                <w:rFonts w:hint="cs"/>
                <w:rtl/>
              </w:rPr>
              <w:t xml:space="preserve"> </w:t>
            </w:r>
            <w:r w:rsidR="00F74050">
              <w:rPr>
                <w:rtl/>
              </w:rPr>
              <w:t>–</w:t>
            </w:r>
            <w:r w:rsidR="00F74050">
              <w:rPr>
                <w:rFonts w:hint="cs"/>
                <w:rtl/>
              </w:rPr>
              <w:t xml:space="preserve"> מושגי יסוד</w:t>
            </w:r>
          </w:p>
        </w:tc>
        <w:tc>
          <w:tcPr>
            <w:tcW w:w="3677" w:type="dxa"/>
          </w:tcPr>
          <w:p w:rsidR="006E6428" w:rsidRDefault="006E6428" w:rsidP="00D00099">
            <w:pPr>
              <w:spacing w:line="360" w:lineRule="auto"/>
              <w:rPr>
                <w:rtl/>
              </w:rPr>
            </w:pPr>
            <w:r>
              <w:rPr>
                <w:rFonts w:hint="cs"/>
                <w:rtl/>
              </w:rPr>
              <w:t xml:space="preserve">הרמן, </w:t>
            </w:r>
            <w:r>
              <w:rPr>
                <w:rtl/>
              </w:rPr>
              <w:t>מעגל חיי היום-יום</w:t>
            </w:r>
            <w:r>
              <w:rPr>
                <w:rFonts w:hint="cs"/>
                <w:rtl/>
              </w:rPr>
              <w:t>, עמ' 71</w:t>
            </w:r>
            <w:r>
              <w:rPr>
                <w:rFonts w:hint="cs"/>
                <w:rtl/>
              </w:rPr>
              <w:softHyphen/>
              <w:t>-131</w:t>
            </w:r>
          </w:p>
          <w:p w:rsidR="006E6428" w:rsidRDefault="006E6428" w:rsidP="00D00099">
            <w:pPr>
              <w:spacing w:line="360" w:lineRule="auto"/>
              <w:rPr>
                <w:rtl/>
              </w:rPr>
            </w:pPr>
            <w:r>
              <w:rPr>
                <w:rFonts w:hint="cs"/>
                <w:rtl/>
              </w:rPr>
              <w:t>שבייד, סידור התפילה, עמ' 140</w:t>
            </w:r>
            <w:r>
              <w:rPr>
                <w:rtl/>
              </w:rPr>
              <w:softHyphen/>
            </w:r>
            <w:r>
              <w:rPr>
                <w:rFonts w:hint="cs"/>
                <w:rtl/>
              </w:rPr>
              <w:t>-245</w:t>
            </w:r>
          </w:p>
        </w:tc>
      </w:tr>
      <w:tr w:rsidR="00814DE0" w:rsidTr="00B8716D">
        <w:tc>
          <w:tcPr>
            <w:tcW w:w="764" w:type="dxa"/>
          </w:tcPr>
          <w:p w:rsidR="00814DE0" w:rsidRDefault="00F74050" w:rsidP="00D00099">
            <w:pPr>
              <w:spacing w:line="360" w:lineRule="auto"/>
              <w:rPr>
                <w:rtl/>
              </w:rPr>
            </w:pPr>
            <w:r>
              <w:rPr>
                <w:rFonts w:hint="cs"/>
                <w:rtl/>
              </w:rPr>
              <w:t>6</w:t>
            </w:r>
          </w:p>
        </w:tc>
        <w:tc>
          <w:tcPr>
            <w:tcW w:w="4081" w:type="dxa"/>
          </w:tcPr>
          <w:p w:rsidR="00814DE0" w:rsidRDefault="00814DE0" w:rsidP="00D00099">
            <w:pPr>
              <w:spacing w:line="360" w:lineRule="auto"/>
              <w:rPr>
                <w:rtl/>
              </w:rPr>
            </w:pPr>
            <w:r>
              <w:rPr>
                <w:rFonts w:hint="cs"/>
                <w:rtl/>
              </w:rPr>
              <w:t>תפילה 2</w:t>
            </w:r>
            <w:r w:rsidR="00F74050">
              <w:rPr>
                <w:rFonts w:hint="cs"/>
                <w:rtl/>
              </w:rPr>
              <w:t xml:space="preserve"> - הרחבה</w:t>
            </w:r>
          </w:p>
        </w:tc>
        <w:tc>
          <w:tcPr>
            <w:tcW w:w="3677" w:type="dxa"/>
          </w:tcPr>
          <w:p w:rsidR="00814DE0" w:rsidRDefault="00814DE0" w:rsidP="00D00099">
            <w:pPr>
              <w:spacing w:line="360" w:lineRule="auto"/>
              <w:rPr>
                <w:rtl/>
              </w:rPr>
            </w:pPr>
            <w:r>
              <w:rPr>
                <w:rFonts w:hint="cs"/>
                <w:rtl/>
              </w:rPr>
              <w:t xml:space="preserve">השל, על מהות התפילה, </w:t>
            </w:r>
          </w:p>
        </w:tc>
      </w:tr>
      <w:tr w:rsidR="00814DE0" w:rsidTr="00B8716D">
        <w:tc>
          <w:tcPr>
            <w:tcW w:w="764" w:type="dxa"/>
          </w:tcPr>
          <w:p w:rsidR="00814DE0" w:rsidRDefault="00F74050" w:rsidP="00D00099">
            <w:pPr>
              <w:spacing w:line="360" w:lineRule="auto"/>
              <w:rPr>
                <w:rtl/>
              </w:rPr>
            </w:pPr>
            <w:r>
              <w:rPr>
                <w:rFonts w:hint="cs"/>
                <w:rtl/>
              </w:rPr>
              <w:t>7</w:t>
            </w:r>
          </w:p>
        </w:tc>
        <w:tc>
          <w:tcPr>
            <w:tcW w:w="4081" w:type="dxa"/>
          </w:tcPr>
          <w:p w:rsidR="00814DE0" w:rsidRDefault="00814DE0" w:rsidP="00D00099">
            <w:pPr>
              <w:spacing w:line="360" w:lineRule="auto"/>
              <w:rPr>
                <w:rtl/>
              </w:rPr>
            </w:pPr>
            <w:r>
              <w:rPr>
                <w:rFonts w:hint="cs"/>
                <w:rtl/>
              </w:rPr>
              <w:t>תפילה 3</w:t>
            </w:r>
            <w:r w:rsidR="00F74050">
              <w:rPr>
                <w:rFonts w:hint="cs"/>
                <w:rtl/>
              </w:rPr>
              <w:t xml:space="preserve"> - הרחבה</w:t>
            </w:r>
          </w:p>
        </w:tc>
        <w:tc>
          <w:tcPr>
            <w:tcW w:w="3677" w:type="dxa"/>
          </w:tcPr>
          <w:p w:rsidR="00814DE0" w:rsidRDefault="00814DE0" w:rsidP="00D00099">
            <w:pPr>
              <w:spacing w:line="360" w:lineRule="auto"/>
              <w:rPr>
                <w:rtl/>
              </w:rPr>
            </w:pPr>
            <w:r>
              <w:rPr>
                <w:rFonts w:hint="cs"/>
                <w:rtl/>
              </w:rPr>
              <w:t>מרקס, בעת אישן, 254</w:t>
            </w:r>
            <w:r>
              <w:rPr>
                <w:rFonts w:hint="cs"/>
                <w:rtl/>
              </w:rPr>
              <w:softHyphen/>
              <w:t>-262</w:t>
            </w:r>
          </w:p>
        </w:tc>
      </w:tr>
      <w:tr w:rsidR="006E6428" w:rsidTr="00B8716D">
        <w:tc>
          <w:tcPr>
            <w:tcW w:w="764" w:type="dxa"/>
          </w:tcPr>
          <w:p w:rsidR="006E6428" w:rsidRDefault="00F74050" w:rsidP="00D00099">
            <w:pPr>
              <w:spacing w:line="360" w:lineRule="auto"/>
              <w:rPr>
                <w:rtl/>
              </w:rPr>
            </w:pPr>
            <w:r>
              <w:rPr>
                <w:rFonts w:hint="cs"/>
                <w:rtl/>
              </w:rPr>
              <w:t>8</w:t>
            </w:r>
          </w:p>
        </w:tc>
        <w:tc>
          <w:tcPr>
            <w:tcW w:w="4081" w:type="dxa"/>
          </w:tcPr>
          <w:p w:rsidR="006E6428" w:rsidRDefault="006E6428" w:rsidP="00D00099">
            <w:pPr>
              <w:spacing w:line="360" w:lineRule="auto"/>
              <w:rPr>
                <w:rtl/>
              </w:rPr>
            </w:pPr>
            <w:r w:rsidRPr="004231F2">
              <w:rPr>
                <w:rFonts w:hint="eastAsia"/>
                <w:rtl/>
              </w:rPr>
              <w:t>חיי</w:t>
            </w:r>
            <w:r w:rsidRPr="004231F2">
              <w:rPr>
                <w:rtl/>
              </w:rPr>
              <w:t xml:space="preserve"> </w:t>
            </w:r>
            <w:r w:rsidRPr="004231F2">
              <w:rPr>
                <w:rFonts w:hint="eastAsia"/>
                <w:rtl/>
              </w:rPr>
              <w:t>היומיום</w:t>
            </w:r>
          </w:p>
        </w:tc>
        <w:tc>
          <w:tcPr>
            <w:tcW w:w="3677" w:type="dxa"/>
          </w:tcPr>
          <w:p w:rsidR="006E6428" w:rsidRDefault="006E6428" w:rsidP="00D00099">
            <w:pPr>
              <w:spacing w:line="360" w:lineRule="auto"/>
              <w:rPr>
                <w:rtl/>
              </w:rPr>
            </w:pPr>
            <w:r>
              <w:rPr>
                <w:rFonts w:hint="cs"/>
                <w:rtl/>
              </w:rPr>
              <w:t xml:space="preserve">הרמן, </w:t>
            </w:r>
            <w:r>
              <w:rPr>
                <w:rtl/>
              </w:rPr>
              <w:t>מעגל חיי היום-יום</w:t>
            </w:r>
            <w:r>
              <w:rPr>
                <w:rFonts w:hint="cs"/>
                <w:rtl/>
              </w:rPr>
              <w:t>, עמ' 259</w:t>
            </w:r>
            <w:r>
              <w:rPr>
                <w:rFonts w:hint="cs"/>
                <w:rtl/>
              </w:rPr>
              <w:softHyphen/>
              <w:t>-323</w:t>
            </w:r>
          </w:p>
        </w:tc>
      </w:tr>
      <w:tr w:rsidR="006E6428" w:rsidTr="00B8716D">
        <w:tc>
          <w:tcPr>
            <w:tcW w:w="764" w:type="dxa"/>
          </w:tcPr>
          <w:p w:rsidR="006E6428" w:rsidRDefault="00F74050" w:rsidP="00D00099">
            <w:pPr>
              <w:spacing w:line="360" w:lineRule="auto"/>
              <w:rPr>
                <w:rtl/>
              </w:rPr>
            </w:pPr>
            <w:r>
              <w:rPr>
                <w:rFonts w:hint="cs"/>
                <w:rtl/>
              </w:rPr>
              <w:t>9</w:t>
            </w:r>
          </w:p>
        </w:tc>
        <w:tc>
          <w:tcPr>
            <w:tcW w:w="4081" w:type="dxa"/>
          </w:tcPr>
          <w:p w:rsidR="006E6428" w:rsidRDefault="006E6428" w:rsidP="00D00099">
            <w:pPr>
              <w:spacing w:line="360" w:lineRule="auto"/>
              <w:rPr>
                <w:rtl/>
              </w:rPr>
            </w:pPr>
            <w:r>
              <w:rPr>
                <w:rFonts w:hint="cs"/>
                <w:rtl/>
              </w:rPr>
              <w:t>הלוח העברי</w:t>
            </w:r>
            <w:r w:rsidR="000A1DC1">
              <w:rPr>
                <w:rFonts w:hint="cs"/>
                <w:rtl/>
              </w:rPr>
              <w:t xml:space="preserve"> 1 </w:t>
            </w:r>
            <w:r w:rsidR="000A1DC1">
              <w:rPr>
                <w:rtl/>
              </w:rPr>
              <w:t>–</w:t>
            </w:r>
            <w:r w:rsidR="000A1DC1">
              <w:rPr>
                <w:rFonts w:hint="cs"/>
                <w:rtl/>
              </w:rPr>
              <w:t xml:space="preserve"> מושגי יסוד</w:t>
            </w:r>
          </w:p>
        </w:tc>
        <w:tc>
          <w:tcPr>
            <w:tcW w:w="3677" w:type="dxa"/>
          </w:tcPr>
          <w:p w:rsidR="006E6428" w:rsidRDefault="006E6428" w:rsidP="00D00099">
            <w:pPr>
              <w:spacing w:line="360" w:lineRule="auto"/>
              <w:rPr>
                <w:rtl/>
              </w:rPr>
            </w:pPr>
            <w:r>
              <w:rPr>
                <w:rFonts w:hint="cs"/>
                <w:rtl/>
              </w:rPr>
              <w:t>תבורי, מועדי ישראל, עמ' 19</w:t>
            </w:r>
            <w:r>
              <w:rPr>
                <w:rFonts w:hint="cs"/>
                <w:rtl/>
              </w:rPr>
              <w:softHyphen/>
              <w:t>-34</w:t>
            </w:r>
          </w:p>
        </w:tc>
      </w:tr>
      <w:tr w:rsidR="000A1DC1" w:rsidTr="00B8716D">
        <w:tc>
          <w:tcPr>
            <w:tcW w:w="764" w:type="dxa"/>
          </w:tcPr>
          <w:p w:rsidR="000A1DC1" w:rsidRDefault="00F74050" w:rsidP="00D00099">
            <w:pPr>
              <w:spacing w:line="360" w:lineRule="auto"/>
              <w:rPr>
                <w:rtl/>
              </w:rPr>
            </w:pPr>
            <w:r>
              <w:rPr>
                <w:rFonts w:hint="cs"/>
                <w:rtl/>
              </w:rPr>
              <w:t>10</w:t>
            </w:r>
          </w:p>
        </w:tc>
        <w:tc>
          <w:tcPr>
            <w:tcW w:w="4081" w:type="dxa"/>
          </w:tcPr>
          <w:p w:rsidR="000A1DC1" w:rsidRDefault="000A1DC1" w:rsidP="00D00099">
            <w:pPr>
              <w:spacing w:line="360" w:lineRule="auto"/>
              <w:rPr>
                <w:rtl/>
              </w:rPr>
            </w:pPr>
            <w:r>
              <w:rPr>
                <w:rFonts w:hint="cs"/>
                <w:rtl/>
              </w:rPr>
              <w:t>הלוח העברי 2 - הרחבה</w:t>
            </w:r>
          </w:p>
        </w:tc>
        <w:tc>
          <w:tcPr>
            <w:tcW w:w="3677" w:type="dxa"/>
          </w:tcPr>
          <w:p w:rsidR="000A1DC1" w:rsidRDefault="000A1DC1" w:rsidP="00D00099">
            <w:pPr>
              <w:spacing w:line="360" w:lineRule="auto"/>
              <w:rPr>
                <w:rtl/>
              </w:rPr>
            </w:pPr>
            <w:r>
              <w:rPr>
                <w:rFonts w:hint="cs"/>
                <w:rtl/>
              </w:rPr>
              <w:t>תבורי, מועדי ישראל, עמ' 19</w:t>
            </w:r>
            <w:r>
              <w:rPr>
                <w:rFonts w:hint="cs"/>
                <w:rtl/>
              </w:rPr>
              <w:softHyphen/>
              <w:t>-34</w:t>
            </w:r>
          </w:p>
        </w:tc>
      </w:tr>
      <w:tr w:rsidR="000A1DC1" w:rsidTr="00B8716D">
        <w:tc>
          <w:tcPr>
            <w:tcW w:w="764" w:type="dxa"/>
          </w:tcPr>
          <w:p w:rsidR="000A1DC1" w:rsidRDefault="00F74050" w:rsidP="00D00099">
            <w:pPr>
              <w:spacing w:line="360" w:lineRule="auto"/>
              <w:rPr>
                <w:rtl/>
              </w:rPr>
            </w:pPr>
            <w:r>
              <w:rPr>
                <w:rFonts w:hint="cs"/>
                <w:rtl/>
              </w:rPr>
              <w:t>11</w:t>
            </w:r>
          </w:p>
        </w:tc>
        <w:tc>
          <w:tcPr>
            <w:tcW w:w="4081" w:type="dxa"/>
          </w:tcPr>
          <w:p w:rsidR="000A1DC1" w:rsidRDefault="000A1DC1" w:rsidP="00D00099">
            <w:pPr>
              <w:spacing w:line="360" w:lineRule="auto"/>
              <w:rPr>
                <w:rtl/>
              </w:rPr>
            </w:pPr>
            <w:r>
              <w:rPr>
                <w:rFonts w:hint="cs"/>
                <w:rtl/>
              </w:rPr>
              <w:t>הלוח העברי 3 - הרחבה</w:t>
            </w:r>
          </w:p>
        </w:tc>
        <w:tc>
          <w:tcPr>
            <w:tcW w:w="3677" w:type="dxa"/>
          </w:tcPr>
          <w:p w:rsidR="000A1DC1" w:rsidRDefault="000A1DC1" w:rsidP="00D00099">
            <w:pPr>
              <w:spacing w:line="360" w:lineRule="auto"/>
              <w:rPr>
                <w:rtl/>
              </w:rPr>
            </w:pPr>
            <w:r>
              <w:rPr>
                <w:rFonts w:hint="cs"/>
                <w:rtl/>
              </w:rPr>
              <w:t>שבייד, ספר מחזור הזמנים, עמ' 11</w:t>
            </w:r>
            <w:r>
              <w:rPr>
                <w:rFonts w:hint="cs"/>
                <w:rtl/>
              </w:rPr>
              <w:softHyphen/>
            </w:r>
            <w:r>
              <w:rPr>
                <w:rFonts w:hint="cs"/>
                <w:rtl/>
              </w:rPr>
              <w:softHyphen/>
              <w:t>-25</w:t>
            </w:r>
          </w:p>
        </w:tc>
      </w:tr>
      <w:tr w:rsidR="006E6428" w:rsidTr="00B8716D">
        <w:tc>
          <w:tcPr>
            <w:tcW w:w="764" w:type="dxa"/>
          </w:tcPr>
          <w:p w:rsidR="006E6428" w:rsidRDefault="00F74050" w:rsidP="00D00099">
            <w:pPr>
              <w:spacing w:line="360" w:lineRule="auto"/>
              <w:rPr>
                <w:rtl/>
              </w:rPr>
            </w:pPr>
            <w:r>
              <w:rPr>
                <w:rFonts w:hint="cs"/>
                <w:rtl/>
              </w:rPr>
              <w:t>12</w:t>
            </w:r>
          </w:p>
        </w:tc>
        <w:tc>
          <w:tcPr>
            <w:tcW w:w="4081" w:type="dxa"/>
          </w:tcPr>
          <w:p w:rsidR="006E6428" w:rsidRDefault="006E6428" w:rsidP="00D00099">
            <w:pPr>
              <w:spacing w:line="360" w:lineRule="auto"/>
              <w:rPr>
                <w:rtl/>
              </w:rPr>
            </w:pPr>
            <w:r>
              <w:rPr>
                <w:rFonts w:hint="cs"/>
                <w:rtl/>
              </w:rPr>
              <w:t>השבת</w:t>
            </w:r>
            <w:r w:rsidR="000A1DC1">
              <w:rPr>
                <w:rFonts w:hint="cs"/>
                <w:rtl/>
              </w:rPr>
              <w:t xml:space="preserve"> 1 </w:t>
            </w:r>
            <w:r w:rsidR="000A1DC1">
              <w:rPr>
                <w:rtl/>
              </w:rPr>
              <w:t>–</w:t>
            </w:r>
            <w:r w:rsidR="000A1DC1">
              <w:rPr>
                <w:rFonts w:hint="cs"/>
                <w:rtl/>
              </w:rPr>
              <w:t xml:space="preserve"> מושגי יסוד</w:t>
            </w:r>
          </w:p>
        </w:tc>
        <w:tc>
          <w:tcPr>
            <w:tcW w:w="3677" w:type="dxa"/>
          </w:tcPr>
          <w:p w:rsidR="006E6428" w:rsidRDefault="006E6428" w:rsidP="00D00099">
            <w:pPr>
              <w:spacing w:line="360" w:lineRule="auto"/>
              <w:rPr>
                <w:rtl/>
              </w:rPr>
            </w:pPr>
            <w:r>
              <w:rPr>
                <w:rFonts w:hint="cs"/>
                <w:rtl/>
              </w:rPr>
              <w:t>שבייד, ספר מחזור הזמנים, עמ' 36</w:t>
            </w:r>
            <w:r>
              <w:rPr>
                <w:rtl/>
              </w:rPr>
              <w:softHyphen/>
            </w:r>
            <w:r>
              <w:rPr>
                <w:rFonts w:hint="cs"/>
                <w:rtl/>
              </w:rPr>
              <w:t>-51</w:t>
            </w:r>
          </w:p>
        </w:tc>
      </w:tr>
      <w:tr w:rsidR="000A1DC1" w:rsidTr="00B8716D">
        <w:tc>
          <w:tcPr>
            <w:tcW w:w="764" w:type="dxa"/>
          </w:tcPr>
          <w:p w:rsidR="000A1DC1" w:rsidRDefault="00F74050" w:rsidP="00D00099">
            <w:pPr>
              <w:spacing w:line="360" w:lineRule="auto"/>
              <w:rPr>
                <w:rtl/>
              </w:rPr>
            </w:pPr>
            <w:r>
              <w:rPr>
                <w:rFonts w:hint="cs"/>
                <w:rtl/>
              </w:rPr>
              <w:t>13</w:t>
            </w:r>
          </w:p>
        </w:tc>
        <w:tc>
          <w:tcPr>
            <w:tcW w:w="4081" w:type="dxa"/>
          </w:tcPr>
          <w:p w:rsidR="000A1DC1" w:rsidRDefault="000A1DC1" w:rsidP="00D00099">
            <w:pPr>
              <w:spacing w:line="360" w:lineRule="auto"/>
              <w:rPr>
                <w:rtl/>
              </w:rPr>
            </w:pPr>
            <w:r>
              <w:rPr>
                <w:rFonts w:hint="cs"/>
                <w:rtl/>
              </w:rPr>
              <w:t xml:space="preserve">השבת 2 </w:t>
            </w:r>
            <w:r>
              <w:rPr>
                <w:rtl/>
              </w:rPr>
              <w:t>–</w:t>
            </w:r>
            <w:r>
              <w:rPr>
                <w:rFonts w:hint="cs"/>
                <w:rtl/>
              </w:rPr>
              <w:t xml:space="preserve"> הרחבה</w:t>
            </w:r>
          </w:p>
        </w:tc>
        <w:tc>
          <w:tcPr>
            <w:tcW w:w="3677" w:type="dxa"/>
          </w:tcPr>
          <w:p w:rsidR="000A1DC1" w:rsidRDefault="000A1DC1" w:rsidP="00D00099">
            <w:pPr>
              <w:spacing w:line="360" w:lineRule="auto"/>
              <w:rPr>
                <w:rtl/>
              </w:rPr>
            </w:pPr>
            <w:r>
              <w:rPr>
                <w:rFonts w:hint="cs"/>
                <w:rtl/>
              </w:rPr>
              <w:t>שבייד, ספר מחזור הזמנים, עמ' 36</w:t>
            </w:r>
            <w:r>
              <w:rPr>
                <w:rtl/>
              </w:rPr>
              <w:softHyphen/>
            </w:r>
            <w:r>
              <w:rPr>
                <w:rFonts w:hint="cs"/>
                <w:rtl/>
              </w:rPr>
              <w:t>-51</w:t>
            </w:r>
          </w:p>
        </w:tc>
      </w:tr>
      <w:tr w:rsidR="000A1DC1" w:rsidTr="00B8716D">
        <w:tc>
          <w:tcPr>
            <w:tcW w:w="764" w:type="dxa"/>
          </w:tcPr>
          <w:p w:rsidR="000A1DC1" w:rsidRDefault="00F74050" w:rsidP="00D00099">
            <w:pPr>
              <w:spacing w:line="360" w:lineRule="auto"/>
              <w:rPr>
                <w:rtl/>
              </w:rPr>
            </w:pPr>
            <w:r>
              <w:rPr>
                <w:rFonts w:hint="cs"/>
                <w:rtl/>
              </w:rPr>
              <w:t>14</w:t>
            </w:r>
          </w:p>
        </w:tc>
        <w:tc>
          <w:tcPr>
            <w:tcW w:w="4081" w:type="dxa"/>
          </w:tcPr>
          <w:p w:rsidR="000A1DC1" w:rsidRDefault="000A1DC1" w:rsidP="00D00099">
            <w:pPr>
              <w:spacing w:line="360" w:lineRule="auto"/>
              <w:rPr>
                <w:rtl/>
              </w:rPr>
            </w:pPr>
            <w:r>
              <w:rPr>
                <w:rFonts w:hint="cs"/>
                <w:rtl/>
              </w:rPr>
              <w:t xml:space="preserve">השבת 3 </w:t>
            </w:r>
            <w:r>
              <w:rPr>
                <w:rtl/>
              </w:rPr>
              <w:t>–</w:t>
            </w:r>
            <w:r>
              <w:rPr>
                <w:rFonts w:hint="cs"/>
                <w:rtl/>
              </w:rPr>
              <w:t xml:space="preserve"> הרחבה </w:t>
            </w:r>
          </w:p>
        </w:tc>
        <w:tc>
          <w:tcPr>
            <w:tcW w:w="3677" w:type="dxa"/>
          </w:tcPr>
          <w:p w:rsidR="000A1DC1" w:rsidRDefault="000A1DC1" w:rsidP="00D00099">
            <w:pPr>
              <w:spacing w:line="360" w:lineRule="auto"/>
              <w:rPr>
                <w:rtl/>
              </w:rPr>
            </w:pPr>
            <w:r>
              <w:rPr>
                <w:rFonts w:hint="cs"/>
                <w:rtl/>
              </w:rPr>
              <w:t>שבייד, ספר מחזור הזמנים, עמ' 36</w:t>
            </w:r>
            <w:r>
              <w:rPr>
                <w:rtl/>
              </w:rPr>
              <w:softHyphen/>
            </w:r>
            <w:r>
              <w:rPr>
                <w:rFonts w:hint="cs"/>
                <w:rtl/>
              </w:rPr>
              <w:t>-51</w:t>
            </w:r>
          </w:p>
        </w:tc>
      </w:tr>
      <w:tr w:rsidR="006E6428" w:rsidTr="00B8716D">
        <w:tc>
          <w:tcPr>
            <w:tcW w:w="764" w:type="dxa"/>
          </w:tcPr>
          <w:p w:rsidR="006E6428" w:rsidRDefault="00F74050" w:rsidP="00D00099">
            <w:pPr>
              <w:spacing w:line="360" w:lineRule="auto"/>
              <w:rPr>
                <w:rtl/>
              </w:rPr>
            </w:pPr>
            <w:r>
              <w:rPr>
                <w:rFonts w:hint="cs"/>
                <w:rtl/>
              </w:rPr>
              <w:t>15</w:t>
            </w:r>
          </w:p>
        </w:tc>
        <w:tc>
          <w:tcPr>
            <w:tcW w:w="4081" w:type="dxa"/>
          </w:tcPr>
          <w:p w:rsidR="006E6428" w:rsidRPr="00247966" w:rsidRDefault="006E6428" w:rsidP="000A1DC1">
            <w:pPr>
              <w:spacing w:line="360" w:lineRule="auto"/>
              <w:rPr>
                <w:rtl/>
              </w:rPr>
            </w:pPr>
            <w:r>
              <w:rPr>
                <w:rFonts w:hint="cs"/>
                <w:rtl/>
              </w:rPr>
              <w:t>חגים ומועדים 1</w:t>
            </w:r>
            <w:r w:rsidR="000A1DC1">
              <w:rPr>
                <w:rFonts w:hint="cs"/>
                <w:rtl/>
              </w:rPr>
              <w:t xml:space="preserve"> </w:t>
            </w:r>
            <w:r w:rsidR="000A1DC1">
              <w:rPr>
                <w:rtl/>
              </w:rPr>
              <w:t>–</w:t>
            </w:r>
            <w:r w:rsidR="000A1DC1">
              <w:rPr>
                <w:rFonts w:hint="cs"/>
                <w:rtl/>
              </w:rPr>
              <w:t xml:space="preserve"> חודש אלול וראש השנה</w:t>
            </w:r>
          </w:p>
        </w:tc>
        <w:tc>
          <w:tcPr>
            <w:tcW w:w="3677" w:type="dxa"/>
          </w:tcPr>
          <w:p w:rsidR="006E6428" w:rsidRDefault="006E6428" w:rsidP="00D00099">
            <w:pPr>
              <w:spacing w:line="360" w:lineRule="auto"/>
              <w:rPr>
                <w:rtl/>
              </w:rPr>
            </w:pPr>
            <w:r>
              <w:rPr>
                <w:rFonts w:hint="cs"/>
                <w:rtl/>
              </w:rPr>
              <w:t>תבורי, מועדי ישראל, עמ' 215</w:t>
            </w:r>
            <w:r>
              <w:rPr>
                <w:rFonts w:hint="cs"/>
                <w:rtl/>
              </w:rPr>
              <w:softHyphen/>
              <w:t>-258</w:t>
            </w:r>
          </w:p>
        </w:tc>
      </w:tr>
      <w:tr w:rsidR="006E6428" w:rsidTr="00B8716D">
        <w:tc>
          <w:tcPr>
            <w:tcW w:w="764" w:type="dxa"/>
          </w:tcPr>
          <w:p w:rsidR="006E6428" w:rsidRDefault="00F74050" w:rsidP="00D00099">
            <w:pPr>
              <w:spacing w:line="360" w:lineRule="auto"/>
              <w:rPr>
                <w:rtl/>
              </w:rPr>
            </w:pPr>
            <w:r>
              <w:rPr>
                <w:rFonts w:hint="cs"/>
                <w:rtl/>
              </w:rPr>
              <w:t>16</w:t>
            </w:r>
          </w:p>
        </w:tc>
        <w:tc>
          <w:tcPr>
            <w:tcW w:w="4081" w:type="dxa"/>
          </w:tcPr>
          <w:p w:rsidR="006E6428" w:rsidRDefault="005059DD" w:rsidP="000A1DC1">
            <w:pPr>
              <w:spacing w:line="360" w:lineRule="auto"/>
              <w:rPr>
                <w:rtl/>
              </w:rPr>
            </w:pPr>
            <w:r>
              <w:rPr>
                <w:rFonts w:hint="cs"/>
                <w:rtl/>
              </w:rPr>
              <w:t>חגים ומוע</w:t>
            </w:r>
            <w:r w:rsidR="006E6428">
              <w:rPr>
                <w:rFonts w:hint="cs"/>
                <w:rtl/>
              </w:rPr>
              <w:t>דים 2</w:t>
            </w:r>
            <w:r w:rsidR="000A1DC1">
              <w:rPr>
                <w:rFonts w:hint="cs"/>
                <w:rtl/>
              </w:rPr>
              <w:t xml:space="preserve"> </w:t>
            </w:r>
            <w:r w:rsidR="000A1DC1">
              <w:rPr>
                <w:rtl/>
              </w:rPr>
              <w:t>–</w:t>
            </w:r>
            <w:r w:rsidR="000A1DC1">
              <w:rPr>
                <w:rFonts w:hint="cs"/>
                <w:rtl/>
              </w:rPr>
              <w:t xml:space="preserve"> עשרת ימי תשובה ויום הכיפורים</w:t>
            </w:r>
          </w:p>
        </w:tc>
        <w:tc>
          <w:tcPr>
            <w:tcW w:w="3677" w:type="dxa"/>
          </w:tcPr>
          <w:p w:rsidR="006E6428" w:rsidRDefault="006E6428" w:rsidP="00D00099">
            <w:pPr>
              <w:spacing w:line="480" w:lineRule="exact"/>
              <w:jc w:val="both"/>
              <w:rPr>
                <w:rtl/>
              </w:rPr>
            </w:pPr>
            <w:r>
              <w:rPr>
                <w:rFonts w:hint="cs"/>
                <w:rtl/>
              </w:rPr>
              <w:t>שבייד, ספר מחזור הזמנים, עמ' 66</w:t>
            </w:r>
            <w:r>
              <w:rPr>
                <w:rFonts w:hint="cs"/>
                <w:rtl/>
              </w:rPr>
              <w:softHyphen/>
              <w:t>-84</w:t>
            </w:r>
          </w:p>
          <w:p w:rsidR="006E6428" w:rsidRDefault="006E6428" w:rsidP="00D00099">
            <w:pPr>
              <w:spacing w:line="360" w:lineRule="auto"/>
              <w:rPr>
                <w:rtl/>
              </w:rPr>
            </w:pPr>
            <w:r>
              <w:rPr>
                <w:rFonts w:hint="cs"/>
                <w:rtl/>
              </w:rPr>
              <w:t>תבורי, מועדי ישראל, עמ' 259</w:t>
            </w:r>
            <w:r>
              <w:rPr>
                <w:rFonts w:hint="cs"/>
                <w:rtl/>
              </w:rPr>
              <w:softHyphen/>
              <w:t>-303</w:t>
            </w:r>
          </w:p>
        </w:tc>
      </w:tr>
      <w:tr w:rsidR="000A1DC1" w:rsidTr="000A1DC1">
        <w:trPr>
          <w:trHeight w:val="773"/>
        </w:trPr>
        <w:tc>
          <w:tcPr>
            <w:tcW w:w="764" w:type="dxa"/>
          </w:tcPr>
          <w:p w:rsidR="000A1DC1" w:rsidRDefault="00F74050" w:rsidP="00D00099">
            <w:pPr>
              <w:spacing w:line="360" w:lineRule="auto"/>
              <w:rPr>
                <w:rtl/>
              </w:rPr>
            </w:pPr>
            <w:r>
              <w:rPr>
                <w:rFonts w:hint="cs"/>
                <w:rtl/>
              </w:rPr>
              <w:t>17</w:t>
            </w:r>
          </w:p>
        </w:tc>
        <w:tc>
          <w:tcPr>
            <w:tcW w:w="4081" w:type="dxa"/>
          </w:tcPr>
          <w:p w:rsidR="000A1DC1" w:rsidRDefault="000A1DC1" w:rsidP="00D00099">
            <w:pPr>
              <w:spacing w:line="360" w:lineRule="auto"/>
              <w:rPr>
                <w:rtl/>
              </w:rPr>
            </w:pPr>
            <w:r>
              <w:rPr>
                <w:rFonts w:hint="cs"/>
                <w:rtl/>
              </w:rPr>
              <w:t xml:space="preserve">חגים ומועדים 3 </w:t>
            </w:r>
            <w:r>
              <w:rPr>
                <w:rtl/>
              </w:rPr>
              <w:t>–</w:t>
            </w:r>
            <w:r>
              <w:rPr>
                <w:rFonts w:hint="cs"/>
                <w:rtl/>
              </w:rPr>
              <w:t xml:space="preserve"> הרחבה על ימים נוראים 1</w:t>
            </w:r>
          </w:p>
        </w:tc>
        <w:tc>
          <w:tcPr>
            <w:tcW w:w="3677" w:type="dxa"/>
          </w:tcPr>
          <w:p w:rsidR="000A1DC1" w:rsidRDefault="00727CAB" w:rsidP="00727CAB">
            <w:pPr>
              <w:spacing w:line="480" w:lineRule="exact"/>
              <w:jc w:val="both"/>
            </w:pPr>
            <w:r>
              <w:rPr>
                <w:rFonts w:hint="cs"/>
                <w:rtl/>
              </w:rPr>
              <w:t>תבורי, מועדי ישראל, 215-223</w:t>
            </w:r>
          </w:p>
        </w:tc>
      </w:tr>
      <w:tr w:rsidR="000A1DC1" w:rsidTr="00B8716D">
        <w:tc>
          <w:tcPr>
            <w:tcW w:w="764" w:type="dxa"/>
          </w:tcPr>
          <w:p w:rsidR="000A1DC1" w:rsidRDefault="00F74050" w:rsidP="00D00099">
            <w:pPr>
              <w:spacing w:line="360" w:lineRule="auto"/>
              <w:rPr>
                <w:rtl/>
              </w:rPr>
            </w:pPr>
            <w:r>
              <w:rPr>
                <w:rFonts w:hint="cs"/>
                <w:rtl/>
              </w:rPr>
              <w:t>18</w:t>
            </w:r>
          </w:p>
        </w:tc>
        <w:tc>
          <w:tcPr>
            <w:tcW w:w="4081" w:type="dxa"/>
          </w:tcPr>
          <w:p w:rsidR="000A1DC1" w:rsidRDefault="000A1DC1" w:rsidP="00D00099">
            <w:pPr>
              <w:spacing w:line="360" w:lineRule="auto"/>
              <w:rPr>
                <w:rtl/>
              </w:rPr>
            </w:pPr>
            <w:r>
              <w:rPr>
                <w:rFonts w:hint="cs"/>
                <w:rtl/>
              </w:rPr>
              <w:t xml:space="preserve">חגים ומועדים 4 </w:t>
            </w:r>
            <w:r>
              <w:rPr>
                <w:rtl/>
              </w:rPr>
              <w:t>–</w:t>
            </w:r>
            <w:r>
              <w:rPr>
                <w:rFonts w:hint="cs"/>
                <w:rtl/>
              </w:rPr>
              <w:t xml:space="preserve"> הרחבה על ימים נוראים 2</w:t>
            </w:r>
          </w:p>
        </w:tc>
        <w:tc>
          <w:tcPr>
            <w:tcW w:w="3677" w:type="dxa"/>
          </w:tcPr>
          <w:p w:rsidR="000A1DC1" w:rsidRDefault="000A1DC1" w:rsidP="00D00099">
            <w:pPr>
              <w:spacing w:line="480" w:lineRule="exact"/>
              <w:jc w:val="both"/>
              <w:rPr>
                <w:rtl/>
              </w:rPr>
            </w:pPr>
          </w:p>
        </w:tc>
      </w:tr>
      <w:tr w:rsidR="006E6428" w:rsidTr="00B8716D">
        <w:tc>
          <w:tcPr>
            <w:tcW w:w="764" w:type="dxa"/>
          </w:tcPr>
          <w:p w:rsidR="006E6428" w:rsidRDefault="00F74050" w:rsidP="00D00099">
            <w:pPr>
              <w:spacing w:line="360" w:lineRule="auto"/>
              <w:rPr>
                <w:rtl/>
              </w:rPr>
            </w:pPr>
            <w:r>
              <w:rPr>
                <w:rFonts w:hint="cs"/>
                <w:rtl/>
              </w:rPr>
              <w:t>19</w:t>
            </w:r>
          </w:p>
        </w:tc>
        <w:tc>
          <w:tcPr>
            <w:tcW w:w="4081" w:type="dxa"/>
          </w:tcPr>
          <w:p w:rsidR="006E6428" w:rsidRDefault="006E6428" w:rsidP="000A1DC1">
            <w:pPr>
              <w:spacing w:line="360" w:lineRule="auto"/>
              <w:rPr>
                <w:rtl/>
              </w:rPr>
            </w:pPr>
            <w:r>
              <w:rPr>
                <w:rFonts w:hint="cs"/>
                <w:rtl/>
              </w:rPr>
              <w:t xml:space="preserve">חגים ומועדים </w:t>
            </w:r>
            <w:r w:rsidR="000A1DC1">
              <w:rPr>
                <w:rFonts w:hint="cs"/>
                <w:rtl/>
              </w:rPr>
              <w:t xml:space="preserve"> 5 </w:t>
            </w:r>
            <w:r w:rsidR="000A1DC1">
              <w:rPr>
                <w:rtl/>
              </w:rPr>
              <w:t>–</w:t>
            </w:r>
            <w:r w:rsidR="000A1DC1">
              <w:rPr>
                <w:rFonts w:hint="cs"/>
                <w:rtl/>
              </w:rPr>
              <w:t xml:space="preserve"> יום טוב וחג הסוכות</w:t>
            </w:r>
          </w:p>
        </w:tc>
        <w:tc>
          <w:tcPr>
            <w:tcW w:w="3677" w:type="dxa"/>
          </w:tcPr>
          <w:p w:rsidR="006E6428" w:rsidRDefault="006E6428" w:rsidP="00D00099">
            <w:pPr>
              <w:spacing w:line="480" w:lineRule="exact"/>
              <w:jc w:val="both"/>
              <w:rPr>
                <w:rtl/>
              </w:rPr>
            </w:pPr>
            <w:r>
              <w:rPr>
                <w:rFonts w:hint="cs"/>
                <w:rtl/>
              </w:rPr>
              <w:t>שבייד, ספר מחזור הזמנים, עמ' 85</w:t>
            </w:r>
            <w:r>
              <w:rPr>
                <w:rFonts w:hint="cs"/>
                <w:rtl/>
              </w:rPr>
              <w:softHyphen/>
              <w:t xml:space="preserve">-106, </w:t>
            </w:r>
            <w:r>
              <w:rPr>
                <w:rFonts w:hint="cs"/>
                <w:rtl/>
              </w:rPr>
              <w:lastRenderedPageBreak/>
              <w:t>239</w:t>
            </w:r>
            <w:r>
              <w:rPr>
                <w:rtl/>
              </w:rPr>
              <w:softHyphen/>
            </w:r>
            <w:r>
              <w:rPr>
                <w:rFonts w:hint="cs"/>
                <w:rtl/>
              </w:rPr>
              <w:t xml:space="preserve">-260 </w:t>
            </w:r>
          </w:p>
          <w:p w:rsidR="006E6428" w:rsidRDefault="006E6428" w:rsidP="00D00099">
            <w:pPr>
              <w:spacing w:line="480" w:lineRule="exact"/>
              <w:jc w:val="both"/>
              <w:rPr>
                <w:rtl/>
              </w:rPr>
            </w:pPr>
            <w:r>
              <w:rPr>
                <w:rFonts w:hint="cs"/>
                <w:rtl/>
              </w:rPr>
              <w:t>תבורי, מועדי ישראל, עמ' 131</w:t>
            </w:r>
            <w:r>
              <w:rPr>
                <w:rFonts w:hint="cs"/>
                <w:rtl/>
              </w:rPr>
              <w:softHyphen/>
              <w:t>-207</w:t>
            </w:r>
          </w:p>
        </w:tc>
      </w:tr>
      <w:tr w:rsidR="006E6428" w:rsidTr="00B8716D">
        <w:tc>
          <w:tcPr>
            <w:tcW w:w="764" w:type="dxa"/>
          </w:tcPr>
          <w:p w:rsidR="006E6428" w:rsidRDefault="00F74050" w:rsidP="00D00099">
            <w:pPr>
              <w:spacing w:line="360" w:lineRule="auto"/>
              <w:rPr>
                <w:rtl/>
              </w:rPr>
            </w:pPr>
            <w:r>
              <w:rPr>
                <w:rFonts w:hint="cs"/>
                <w:rtl/>
              </w:rPr>
              <w:lastRenderedPageBreak/>
              <w:t>20</w:t>
            </w:r>
          </w:p>
        </w:tc>
        <w:tc>
          <w:tcPr>
            <w:tcW w:w="4081" w:type="dxa"/>
          </w:tcPr>
          <w:p w:rsidR="006E6428" w:rsidRDefault="006E6428" w:rsidP="000A1DC1">
            <w:pPr>
              <w:spacing w:line="360" w:lineRule="auto"/>
              <w:rPr>
                <w:rtl/>
              </w:rPr>
            </w:pPr>
            <w:r>
              <w:rPr>
                <w:rFonts w:hint="cs"/>
                <w:rtl/>
              </w:rPr>
              <w:t xml:space="preserve">חגים ומועדים </w:t>
            </w:r>
            <w:r w:rsidR="000A1DC1">
              <w:rPr>
                <w:rFonts w:hint="cs"/>
                <w:rtl/>
              </w:rPr>
              <w:t xml:space="preserve">6 </w:t>
            </w:r>
            <w:r w:rsidR="000A1DC1">
              <w:rPr>
                <w:rtl/>
              </w:rPr>
              <w:t>–</w:t>
            </w:r>
            <w:r w:rsidR="000A1DC1">
              <w:rPr>
                <w:rFonts w:hint="cs"/>
                <w:rtl/>
              </w:rPr>
              <w:t xml:space="preserve"> פסח, ספירת העומר ושבועות</w:t>
            </w:r>
          </w:p>
        </w:tc>
        <w:tc>
          <w:tcPr>
            <w:tcW w:w="3677" w:type="dxa"/>
          </w:tcPr>
          <w:p w:rsidR="006E6428" w:rsidRDefault="006E6428" w:rsidP="00D00099">
            <w:pPr>
              <w:spacing w:line="360" w:lineRule="auto"/>
              <w:rPr>
                <w:rtl/>
              </w:rPr>
            </w:pPr>
            <w:r>
              <w:rPr>
                <w:rFonts w:hint="cs"/>
                <w:rtl/>
              </w:rPr>
              <w:t>הנשקה, מה נשתנה</w:t>
            </w:r>
          </w:p>
          <w:p w:rsidR="006E6428" w:rsidRDefault="006E6428" w:rsidP="00D00099">
            <w:pPr>
              <w:spacing w:line="360" w:lineRule="auto"/>
              <w:rPr>
                <w:rtl/>
              </w:rPr>
            </w:pPr>
            <w:r>
              <w:rPr>
                <w:rFonts w:hint="cs"/>
                <w:rtl/>
              </w:rPr>
              <w:t>תבורי, מועדי ישראל, עמ' 84</w:t>
            </w:r>
            <w:r>
              <w:rPr>
                <w:rtl/>
              </w:rPr>
              <w:softHyphen/>
            </w:r>
            <w:r>
              <w:rPr>
                <w:rFonts w:hint="cs"/>
                <w:rtl/>
              </w:rPr>
              <w:t>-130</w:t>
            </w:r>
          </w:p>
          <w:p w:rsidR="006E6428" w:rsidRDefault="006E6428" w:rsidP="00D00099">
            <w:pPr>
              <w:spacing w:line="360" w:lineRule="auto"/>
              <w:rPr>
                <w:rtl/>
              </w:rPr>
            </w:pPr>
            <w:r>
              <w:rPr>
                <w:rFonts w:hint="cs"/>
                <w:rtl/>
              </w:rPr>
              <w:t>תבורי, פסח דורות</w:t>
            </w:r>
          </w:p>
        </w:tc>
      </w:tr>
      <w:tr w:rsidR="006E6428" w:rsidTr="00B8716D">
        <w:tc>
          <w:tcPr>
            <w:tcW w:w="764" w:type="dxa"/>
          </w:tcPr>
          <w:p w:rsidR="006E6428" w:rsidRDefault="00F74050" w:rsidP="00D00099">
            <w:pPr>
              <w:spacing w:line="360" w:lineRule="auto"/>
              <w:rPr>
                <w:rtl/>
              </w:rPr>
            </w:pPr>
            <w:r>
              <w:rPr>
                <w:rFonts w:hint="cs"/>
                <w:rtl/>
              </w:rPr>
              <w:t>21</w:t>
            </w:r>
          </w:p>
        </w:tc>
        <w:tc>
          <w:tcPr>
            <w:tcW w:w="4081" w:type="dxa"/>
          </w:tcPr>
          <w:p w:rsidR="006E6428" w:rsidRDefault="006E6428" w:rsidP="000A1DC1">
            <w:pPr>
              <w:spacing w:line="360" w:lineRule="auto"/>
              <w:rPr>
                <w:rtl/>
              </w:rPr>
            </w:pPr>
            <w:r>
              <w:rPr>
                <w:rFonts w:hint="cs"/>
                <w:rtl/>
              </w:rPr>
              <w:t xml:space="preserve">חגים ומועדים </w:t>
            </w:r>
            <w:r w:rsidR="000A1DC1">
              <w:rPr>
                <w:rFonts w:hint="cs"/>
                <w:rtl/>
              </w:rPr>
              <w:t xml:space="preserve">7 </w:t>
            </w:r>
            <w:r w:rsidR="000A1DC1">
              <w:rPr>
                <w:rtl/>
              </w:rPr>
              <w:t>–</w:t>
            </w:r>
            <w:r w:rsidR="000A1DC1">
              <w:rPr>
                <w:rFonts w:hint="cs"/>
                <w:rtl/>
              </w:rPr>
              <w:t xml:space="preserve"> חנוכה ופורים</w:t>
            </w:r>
          </w:p>
        </w:tc>
        <w:tc>
          <w:tcPr>
            <w:tcW w:w="3677" w:type="dxa"/>
          </w:tcPr>
          <w:p w:rsidR="006E6428" w:rsidRDefault="006E6428" w:rsidP="00D00099">
            <w:pPr>
              <w:spacing w:line="360" w:lineRule="auto"/>
              <w:rPr>
                <w:rtl/>
              </w:rPr>
            </w:pPr>
            <w:r>
              <w:rPr>
                <w:rFonts w:hint="cs"/>
                <w:rtl/>
              </w:rPr>
              <w:t>תבורי, מועדי ישראל, עמ' 323</w:t>
            </w:r>
            <w:r>
              <w:rPr>
                <w:rFonts w:hint="cs"/>
                <w:rtl/>
              </w:rPr>
              <w:softHyphen/>
              <w:t>-390</w:t>
            </w:r>
          </w:p>
        </w:tc>
      </w:tr>
      <w:tr w:rsidR="006E6428" w:rsidTr="00B8716D">
        <w:tc>
          <w:tcPr>
            <w:tcW w:w="764" w:type="dxa"/>
          </w:tcPr>
          <w:p w:rsidR="006E6428" w:rsidRDefault="00F74050" w:rsidP="00D00099">
            <w:pPr>
              <w:spacing w:line="360" w:lineRule="auto"/>
              <w:rPr>
                <w:rtl/>
              </w:rPr>
            </w:pPr>
            <w:r>
              <w:rPr>
                <w:rFonts w:hint="cs"/>
                <w:rtl/>
              </w:rPr>
              <w:t>22</w:t>
            </w:r>
          </w:p>
        </w:tc>
        <w:tc>
          <w:tcPr>
            <w:tcW w:w="4081" w:type="dxa"/>
          </w:tcPr>
          <w:p w:rsidR="006E6428" w:rsidRDefault="00B8716D" w:rsidP="00D00099">
            <w:pPr>
              <w:spacing w:line="360" w:lineRule="auto"/>
              <w:rPr>
                <w:rtl/>
              </w:rPr>
            </w:pPr>
            <w:r>
              <w:rPr>
                <w:rFonts w:hint="cs"/>
                <w:rtl/>
              </w:rPr>
              <w:t>תעניות ציבור</w:t>
            </w:r>
          </w:p>
        </w:tc>
        <w:tc>
          <w:tcPr>
            <w:tcW w:w="3677" w:type="dxa"/>
          </w:tcPr>
          <w:p w:rsidR="006E6428" w:rsidRDefault="006E6428" w:rsidP="00D00099">
            <w:pPr>
              <w:spacing w:line="360" w:lineRule="auto"/>
              <w:rPr>
                <w:rtl/>
              </w:rPr>
            </w:pPr>
            <w:r>
              <w:rPr>
                <w:rFonts w:hint="cs"/>
                <w:rtl/>
              </w:rPr>
              <w:t>תבורי, מועדי ישראל, עמ' 391</w:t>
            </w:r>
            <w:r>
              <w:rPr>
                <w:rtl/>
              </w:rPr>
              <w:softHyphen/>
            </w:r>
            <w:r>
              <w:rPr>
                <w:rFonts w:hint="cs"/>
                <w:rtl/>
              </w:rPr>
              <w:t>-415</w:t>
            </w:r>
          </w:p>
        </w:tc>
      </w:tr>
      <w:tr w:rsidR="006E6428" w:rsidTr="00B8716D">
        <w:tc>
          <w:tcPr>
            <w:tcW w:w="764" w:type="dxa"/>
          </w:tcPr>
          <w:p w:rsidR="006E6428" w:rsidRDefault="00F74050" w:rsidP="00D00099">
            <w:pPr>
              <w:spacing w:line="360" w:lineRule="auto"/>
              <w:rPr>
                <w:rtl/>
              </w:rPr>
            </w:pPr>
            <w:r>
              <w:rPr>
                <w:rFonts w:hint="cs"/>
                <w:rtl/>
              </w:rPr>
              <w:t>23</w:t>
            </w:r>
          </w:p>
        </w:tc>
        <w:tc>
          <w:tcPr>
            <w:tcW w:w="4081" w:type="dxa"/>
          </w:tcPr>
          <w:p w:rsidR="006E6428" w:rsidRDefault="006E6428" w:rsidP="00D00099">
            <w:pPr>
              <w:spacing w:line="360" w:lineRule="auto"/>
              <w:rPr>
                <w:rtl/>
              </w:rPr>
            </w:pPr>
            <w:r>
              <w:rPr>
                <w:rFonts w:hint="cs"/>
                <w:rtl/>
              </w:rPr>
              <w:t>מעגל החיים</w:t>
            </w:r>
            <w:r w:rsidR="00B8716D">
              <w:rPr>
                <w:rFonts w:hint="cs"/>
                <w:rtl/>
              </w:rPr>
              <w:t xml:space="preserve"> היהודי</w:t>
            </w:r>
          </w:p>
        </w:tc>
        <w:tc>
          <w:tcPr>
            <w:tcW w:w="3677" w:type="dxa"/>
          </w:tcPr>
          <w:p w:rsidR="006E6428" w:rsidRDefault="006E6428" w:rsidP="00D00099">
            <w:pPr>
              <w:spacing w:line="360" w:lineRule="auto"/>
              <w:rPr>
                <w:rtl/>
              </w:rPr>
            </w:pPr>
            <w:r>
              <w:rPr>
                <w:rFonts w:hint="cs"/>
                <w:rtl/>
              </w:rPr>
              <w:t>אסף, הקדיש</w:t>
            </w:r>
          </w:p>
          <w:p w:rsidR="006E6428" w:rsidRDefault="006E6428" w:rsidP="00D00099">
            <w:pPr>
              <w:spacing w:line="360" w:lineRule="auto"/>
              <w:rPr>
                <w:rtl/>
              </w:rPr>
            </w:pPr>
            <w:r>
              <w:rPr>
                <w:rFonts w:hint="cs"/>
                <w:rtl/>
              </w:rPr>
              <w:t>רובין, ראשית החיים</w:t>
            </w:r>
          </w:p>
          <w:p w:rsidR="006E6428" w:rsidRDefault="006E6428" w:rsidP="00D00099">
            <w:pPr>
              <w:spacing w:line="360" w:lineRule="auto"/>
              <w:rPr>
                <w:rtl/>
              </w:rPr>
            </w:pPr>
            <w:r>
              <w:rPr>
                <w:rFonts w:hint="cs"/>
                <w:rtl/>
              </w:rPr>
              <w:t>רובין, שמחת החיים</w:t>
            </w:r>
          </w:p>
          <w:p w:rsidR="006E6428" w:rsidRDefault="006E6428" w:rsidP="00D00099">
            <w:pPr>
              <w:spacing w:line="360" w:lineRule="auto"/>
              <w:rPr>
                <w:rtl/>
              </w:rPr>
            </w:pPr>
            <w:r>
              <w:rPr>
                <w:rFonts w:hint="cs"/>
                <w:rtl/>
              </w:rPr>
              <w:t>רובין, קץ החיים</w:t>
            </w:r>
          </w:p>
        </w:tc>
      </w:tr>
      <w:tr w:rsidR="00DE1172" w:rsidTr="00B8716D">
        <w:tc>
          <w:tcPr>
            <w:tcW w:w="764" w:type="dxa"/>
          </w:tcPr>
          <w:p w:rsidR="00DE1172" w:rsidRDefault="00F74050" w:rsidP="00D00099">
            <w:pPr>
              <w:spacing w:line="360" w:lineRule="auto"/>
              <w:rPr>
                <w:rtl/>
              </w:rPr>
            </w:pPr>
            <w:r>
              <w:rPr>
                <w:rFonts w:hint="cs"/>
                <w:rtl/>
              </w:rPr>
              <w:t>24</w:t>
            </w:r>
          </w:p>
        </w:tc>
        <w:tc>
          <w:tcPr>
            <w:tcW w:w="4081" w:type="dxa"/>
          </w:tcPr>
          <w:p w:rsidR="00DE1172" w:rsidRDefault="00A273EA" w:rsidP="00F74050">
            <w:pPr>
              <w:spacing w:line="360" w:lineRule="auto"/>
              <w:rPr>
                <w:rtl/>
              </w:rPr>
            </w:pPr>
            <w:r>
              <w:rPr>
                <w:rFonts w:hint="cs"/>
                <w:rtl/>
              </w:rPr>
              <w:t>מעגל החיים</w:t>
            </w:r>
            <w:r w:rsidR="00F74050">
              <w:rPr>
                <w:rFonts w:hint="cs"/>
                <w:rtl/>
              </w:rPr>
              <w:t xml:space="preserve"> היהודי </w:t>
            </w:r>
            <w:r w:rsidR="00F74050">
              <w:rPr>
                <w:rtl/>
              </w:rPr>
              <w:t>–</w:t>
            </w:r>
            <w:r w:rsidR="00F74050">
              <w:rPr>
                <w:rFonts w:hint="cs"/>
                <w:rtl/>
              </w:rPr>
              <w:t xml:space="preserve"> הרחבה 1</w:t>
            </w:r>
          </w:p>
        </w:tc>
        <w:tc>
          <w:tcPr>
            <w:tcW w:w="3677" w:type="dxa"/>
          </w:tcPr>
          <w:p w:rsidR="00DE1172" w:rsidRDefault="00A273EA" w:rsidP="00D00099">
            <w:pPr>
              <w:spacing w:line="360" w:lineRule="auto"/>
              <w:rPr>
                <w:rtl/>
              </w:rPr>
            </w:pPr>
            <w:r>
              <w:rPr>
                <w:rFonts w:hint="cs"/>
                <w:rtl/>
              </w:rPr>
              <w:t>שבייד, ספר מחזור הזמנים, עמ' 261</w:t>
            </w:r>
            <w:r>
              <w:rPr>
                <w:rFonts w:hint="cs"/>
                <w:rtl/>
              </w:rPr>
              <w:softHyphen/>
              <w:t>-282</w:t>
            </w:r>
          </w:p>
        </w:tc>
      </w:tr>
      <w:tr w:rsidR="00F74050" w:rsidTr="00B8716D">
        <w:tc>
          <w:tcPr>
            <w:tcW w:w="764" w:type="dxa"/>
          </w:tcPr>
          <w:p w:rsidR="00F74050" w:rsidRDefault="00F74050" w:rsidP="00F74050">
            <w:pPr>
              <w:spacing w:line="360" w:lineRule="auto"/>
              <w:rPr>
                <w:rtl/>
              </w:rPr>
            </w:pPr>
            <w:r>
              <w:rPr>
                <w:rFonts w:hint="cs"/>
                <w:rtl/>
              </w:rPr>
              <w:t>25</w:t>
            </w:r>
          </w:p>
        </w:tc>
        <w:tc>
          <w:tcPr>
            <w:tcW w:w="4081" w:type="dxa"/>
          </w:tcPr>
          <w:p w:rsidR="00F74050" w:rsidRDefault="00F74050" w:rsidP="00F74050">
            <w:pPr>
              <w:spacing w:line="360" w:lineRule="auto"/>
              <w:rPr>
                <w:rtl/>
              </w:rPr>
            </w:pPr>
            <w:r>
              <w:rPr>
                <w:rFonts w:hint="cs"/>
                <w:rtl/>
              </w:rPr>
              <w:t xml:space="preserve">מעגל החיים היהודי </w:t>
            </w:r>
            <w:r>
              <w:rPr>
                <w:rtl/>
              </w:rPr>
              <w:t>–</w:t>
            </w:r>
            <w:r>
              <w:rPr>
                <w:rFonts w:hint="cs"/>
                <w:rtl/>
              </w:rPr>
              <w:t xml:space="preserve"> הרחבה 2</w:t>
            </w:r>
          </w:p>
        </w:tc>
        <w:tc>
          <w:tcPr>
            <w:tcW w:w="3677" w:type="dxa"/>
          </w:tcPr>
          <w:p w:rsidR="00F74050" w:rsidRDefault="00F74050" w:rsidP="00D00099">
            <w:pPr>
              <w:spacing w:line="360" w:lineRule="auto"/>
              <w:rPr>
                <w:rtl/>
              </w:rPr>
            </w:pPr>
            <w:r>
              <w:rPr>
                <w:rFonts w:hint="cs"/>
                <w:rtl/>
              </w:rPr>
              <w:t>שבייד, ספר מחזור הזמנים, עמ' 261</w:t>
            </w:r>
            <w:r>
              <w:rPr>
                <w:rFonts w:hint="cs"/>
                <w:rtl/>
              </w:rPr>
              <w:softHyphen/>
              <w:t>-282</w:t>
            </w:r>
          </w:p>
        </w:tc>
      </w:tr>
      <w:tr w:rsidR="00BC13EF" w:rsidTr="00B8716D">
        <w:tc>
          <w:tcPr>
            <w:tcW w:w="764" w:type="dxa"/>
          </w:tcPr>
          <w:p w:rsidR="00BC13EF" w:rsidRDefault="00BC13EF" w:rsidP="00F74050">
            <w:pPr>
              <w:spacing w:line="360" w:lineRule="auto"/>
              <w:rPr>
                <w:rtl/>
              </w:rPr>
            </w:pPr>
            <w:r>
              <w:rPr>
                <w:rFonts w:hint="cs"/>
                <w:rtl/>
              </w:rPr>
              <w:t>26</w:t>
            </w:r>
          </w:p>
        </w:tc>
        <w:tc>
          <w:tcPr>
            <w:tcW w:w="4081" w:type="dxa"/>
          </w:tcPr>
          <w:p w:rsidR="00BC13EF" w:rsidRDefault="00BC13EF" w:rsidP="00F74050">
            <w:pPr>
              <w:spacing w:line="360" w:lineRule="auto"/>
              <w:rPr>
                <w:rtl/>
              </w:rPr>
            </w:pPr>
            <w:r>
              <w:rPr>
                <w:rFonts w:hint="cs"/>
                <w:rtl/>
              </w:rPr>
              <w:t xml:space="preserve">זרמים דתיים בישראל: אורתודוכסים, מסורתיים, קונסרבטיבים, רפורמים </w:t>
            </w:r>
          </w:p>
        </w:tc>
        <w:tc>
          <w:tcPr>
            <w:tcW w:w="3677" w:type="dxa"/>
          </w:tcPr>
          <w:p w:rsidR="00BC13EF" w:rsidRDefault="00BC13EF" w:rsidP="00D00099">
            <w:pPr>
              <w:spacing w:line="360" w:lineRule="auto"/>
              <w:rPr>
                <w:rtl/>
              </w:rPr>
            </w:pPr>
            <w:r>
              <w:rPr>
                <w:rFonts w:hint="cs"/>
                <w:rtl/>
              </w:rPr>
              <w:t>וייס, זרמים ביהדות, קישור לעמודים נבחרים באתר הקורס</w:t>
            </w:r>
          </w:p>
        </w:tc>
      </w:tr>
    </w:tbl>
    <w:p w:rsidR="006E6428" w:rsidRDefault="006E6428" w:rsidP="006E6428">
      <w:pPr>
        <w:spacing w:line="360" w:lineRule="auto"/>
        <w:rPr>
          <w:rtl/>
        </w:rPr>
      </w:pPr>
    </w:p>
    <w:p w:rsidR="006E6428" w:rsidRDefault="006E6428" w:rsidP="006E6428">
      <w:pPr>
        <w:spacing w:line="360" w:lineRule="auto"/>
        <w:rPr>
          <w:rtl/>
        </w:rPr>
      </w:pPr>
    </w:p>
    <w:p w:rsidR="006E6428" w:rsidRDefault="00956B55" w:rsidP="00956B55">
      <w:pPr>
        <w:pStyle w:val="3"/>
        <w:rPr>
          <w:rtl/>
        </w:rPr>
      </w:pPr>
      <w:r>
        <w:rPr>
          <w:rFonts w:hint="cs"/>
          <w:rtl/>
        </w:rPr>
        <w:t>ד</w:t>
      </w:r>
      <w:r w:rsidR="006E6428">
        <w:rPr>
          <w:rFonts w:hint="cs"/>
          <w:rtl/>
        </w:rPr>
        <w:t xml:space="preserve">. חובות הקורס: </w:t>
      </w:r>
    </w:p>
    <w:p w:rsidR="006E6428" w:rsidRDefault="006E6428" w:rsidP="006E6428">
      <w:pPr>
        <w:spacing w:line="360" w:lineRule="auto"/>
        <w:rPr>
          <w:rtl/>
        </w:rPr>
      </w:pPr>
      <w:r>
        <w:rPr>
          <w:rFonts w:hint="cs"/>
          <w:rtl/>
        </w:rPr>
        <w:t>דרישות קדם: אין</w:t>
      </w:r>
    </w:p>
    <w:p w:rsidR="006E6428" w:rsidRDefault="006E6428" w:rsidP="00A04693">
      <w:pPr>
        <w:spacing w:line="360" w:lineRule="auto"/>
      </w:pPr>
      <w:r>
        <w:rPr>
          <w:rFonts w:hint="cs"/>
          <w:rtl/>
        </w:rPr>
        <w:t xml:space="preserve">חובות: קריאת יחידות הקורס באתר הקורס במודל, </w:t>
      </w:r>
      <w:r w:rsidR="003D02E1">
        <w:rPr>
          <w:rFonts w:hint="cs"/>
          <w:rtl/>
        </w:rPr>
        <w:t xml:space="preserve">השתתפות בדיונים בפורומים </w:t>
      </w:r>
      <w:r w:rsidR="00A04693">
        <w:rPr>
          <w:rFonts w:hint="cs"/>
          <w:rtl/>
        </w:rPr>
        <w:t>במהלך</w:t>
      </w:r>
      <w:r w:rsidR="003D02E1">
        <w:rPr>
          <w:rFonts w:hint="cs"/>
          <w:rtl/>
        </w:rPr>
        <w:t xml:space="preserve"> הסמסטר</w:t>
      </w:r>
      <w:r>
        <w:rPr>
          <w:rFonts w:hint="cs"/>
          <w:rtl/>
        </w:rPr>
        <w:t>, ומבחן מסכם בסוף השנה על תוכן היחידות</w:t>
      </w:r>
      <w:r w:rsidR="003D02E1">
        <w:rPr>
          <w:rFonts w:hint="cs"/>
          <w:rtl/>
        </w:rPr>
        <w:t>.</w:t>
      </w:r>
    </w:p>
    <w:p w:rsidR="00916502" w:rsidRDefault="00916502" w:rsidP="00916502">
      <w:pPr>
        <w:pStyle w:val="3"/>
        <w:rPr>
          <w:rtl/>
        </w:rPr>
      </w:pPr>
    </w:p>
    <w:p w:rsidR="006E6428" w:rsidRDefault="00916502" w:rsidP="00916502">
      <w:pPr>
        <w:pStyle w:val="3"/>
        <w:rPr>
          <w:rtl/>
        </w:rPr>
      </w:pPr>
      <w:r>
        <w:rPr>
          <w:rFonts w:hint="cs"/>
          <w:rtl/>
        </w:rPr>
        <w:t>ה</w:t>
      </w:r>
      <w:r w:rsidR="006E6428">
        <w:rPr>
          <w:rFonts w:hint="cs"/>
          <w:rtl/>
        </w:rPr>
        <w:t>. ביבליוגרפיה נבחרת:</w:t>
      </w:r>
    </w:p>
    <w:p w:rsidR="006E6428" w:rsidRDefault="006E6428" w:rsidP="006E6428">
      <w:pPr>
        <w:spacing w:line="480" w:lineRule="exact"/>
        <w:rPr>
          <w:rtl/>
        </w:rPr>
      </w:pPr>
      <w:r>
        <w:rPr>
          <w:rFonts w:hint="cs"/>
          <w:rtl/>
        </w:rPr>
        <w:t>אבן-ישראל (שטינזלץ), עדין, התלמוד לכל, ירושלים, תשל"ז</w:t>
      </w:r>
    </w:p>
    <w:p w:rsidR="005059DD" w:rsidRDefault="006E6428" w:rsidP="005059DD">
      <w:pPr>
        <w:spacing w:line="480" w:lineRule="exact"/>
      </w:pPr>
      <w:r>
        <w:rPr>
          <w:rFonts w:hint="cs"/>
          <w:rtl/>
        </w:rPr>
        <w:t xml:space="preserve">אורבך, אפרים אלימלך, ההלכה: מקורותיה והתפתחותה, ירושלים, תשמ"ד </w:t>
      </w:r>
    </w:p>
    <w:p w:rsidR="005059DD" w:rsidRPr="005059DD" w:rsidRDefault="005059DD" w:rsidP="005059DD">
      <w:pPr>
        <w:spacing w:line="480" w:lineRule="exact"/>
        <w:rPr>
          <w:rtl/>
        </w:rPr>
      </w:pPr>
      <w:r>
        <w:rPr>
          <w:rFonts w:hint="cs"/>
          <w:rtl/>
        </w:rPr>
        <w:lastRenderedPageBreak/>
        <w:t xml:space="preserve">אסף, דוד, </w:t>
      </w:r>
      <w:r>
        <w:rPr>
          <w:rFonts w:ascii="Arial" w:hAnsi="Arial"/>
          <w:color w:val="000000"/>
        </w:rPr>
        <w:t>'</w:t>
      </w:r>
      <w:r>
        <w:rPr>
          <w:rFonts w:ascii="Arial" w:hAnsi="Arial"/>
          <w:color w:val="000000"/>
          <w:rtl/>
        </w:rPr>
        <w:t>היבטים היסטוריים וחברתיים בחקר החסידות', בתוך</w:t>
      </w:r>
      <w:r>
        <w:rPr>
          <w:rFonts w:ascii="Arial" w:hAnsi="Arial"/>
          <w:color w:val="000000"/>
        </w:rPr>
        <w:t xml:space="preserve">: </w:t>
      </w:r>
      <w:hyperlink r:id="rId6" w:anchor="B10ZaddikEda" w:history="1">
        <w:r>
          <w:rPr>
            <w:rStyle w:val="Hyperlink"/>
            <w:rFonts w:ascii="&amp;quot" w:hAnsi="&amp;quot"/>
            <w:color w:val="A50021"/>
            <w:rtl/>
          </w:rPr>
          <w:t>צדיק ועדה: היבטים היסטוריים וחברתיים בחקר החסידות</w:t>
        </w:r>
        <w:r>
          <w:rPr>
            <w:rStyle w:val="Hyperlink"/>
            <w:rFonts w:ascii="&amp;quot" w:hAnsi="&amp;quot"/>
            <w:color w:val="A50021"/>
          </w:rPr>
          <w:t>,</w:t>
        </w:r>
      </w:hyperlink>
      <w:r>
        <w:rPr>
          <w:rFonts w:ascii="Arial" w:hAnsi="Arial"/>
          <w:color w:val="000000"/>
        </w:rPr>
        <w:t xml:space="preserve"> </w:t>
      </w:r>
      <w:r>
        <w:rPr>
          <w:rFonts w:ascii="Arial" w:hAnsi="Arial"/>
          <w:color w:val="000000"/>
          <w:rtl/>
        </w:rPr>
        <w:t>ירושלים: מרכז זלמן שזר, תשס"א, עמ</w:t>
      </w:r>
      <w:r>
        <w:rPr>
          <w:rFonts w:ascii="Arial" w:hAnsi="Arial" w:hint="cs"/>
          <w:color w:val="000000"/>
          <w:rtl/>
        </w:rPr>
        <w:t xml:space="preserve">' </w:t>
      </w:r>
      <w:r>
        <w:rPr>
          <w:rFonts w:ascii="Arial" w:hAnsi="Arial"/>
          <w:color w:val="000000"/>
        </w:rPr>
        <w:t xml:space="preserve"> 32-9</w:t>
      </w:r>
    </w:p>
    <w:p w:rsidR="006E6428" w:rsidRDefault="006E6428" w:rsidP="006E6428">
      <w:pPr>
        <w:spacing w:line="480" w:lineRule="exact"/>
        <w:rPr>
          <w:rtl/>
        </w:rPr>
      </w:pPr>
      <w:r>
        <w:rPr>
          <w:rFonts w:hint="cs"/>
          <w:rtl/>
        </w:rPr>
        <w:t>בלברג, מירה, פתח לספרות חז"ל, רעננה תשע"ג</w:t>
      </w:r>
    </w:p>
    <w:p w:rsidR="006E6428" w:rsidRDefault="006E6428" w:rsidP="006E6428">
      <w:pPr>
        <w:spacing w:line="480" w:lineRule="exact"/>
        <w:rPr>
          <w:rtl/>
        </w:rPr>
      </w:pPr>
      <w:r>
        <w:rPr>
          <w:rFonts w:hint="cs"/>
          <w:rtl/>
        </w:rPr>
        <w:t>השל, אברהם יהושע, על מהות התפילה, (</w:t>
      </w:r>
      <w:r w:rsidRPr="006455E0">
        <w:rPr>
          <w:rtl/>
        </w:rPr>
        <w:t>התפיל</w:t>
      </w:r>
      <w:r>
        <w:rPr>
          <w:rtl/>
        </w:rPr>
        <w:t>ה במחשבת חז"ל</w:t>
      </w:r>
      <w:r w:rsidRPr="006455E0">
        <w:rPr>
          <w:rtl/>
        </w:rPr>
        <w:t>: לקט מקורות / ערך ליקט והקדים מבוא יוסף היינמן</w:t>
      </w:r>
      <w:r>
        <w:rPr>
          <w:rFonts w:hint="cs"/>
          <w:rtl/>
        </w:rPr>
        <w:t xml:space="preserve">), ירושלים, תשל"ד </w:t>
      </w:r>
    </w:p>
    <w:p w:rsidR="006E6428" w:rsidRDefault="006E6428" w:rsidP="006E6428">
      <w:pPr>
        <w:spacing w:line="480" w:lineRule="exact"/>
        <w:rPr>
          <w:rtl/>
        </w:rPr>
      </w:pPr>
      <w:r>
        <w:rPr>
          <w:rFonts w:hint="cs"/>
          <w:rtl/>
        </w:rPr>
        <w:t xml:space="preserve">הרמן, דב, </w:t>
      </w:r>
      <w:r>
        <w:rPr>
          <w:rtl/>
        </w:rPr>
        <w:t>מעגל חיי היום-יום</w:t>
      </w:r>
      <w:r w:rsidRPr="00E569E8">
        <w:rPr>
          <w:rtl/>
        </w:rPr>
        <w:t>: בבית היהודי</w:t>
      </w:r>
      <w:r>
        <w:rPr>
          <w:rFonts w:hint="cs"/>
          <w:rtl/>
        </w:rPr>
        <w:t>, ראש העין תשס"ו, עמ' 71</w:t>
      </w:r>
      <w:r>
        <w:rPr>
          <w:rFonts w:hint="cs"/>
          <w:rtl/>
        </w:rPr>
        <w:softHyphen/>
        <w:t xml:space="preserve">-131 </w:t>
      </w:r>
    </w:p>
    <w:p w:rsidR="00BC13EF" w:rsidRDefault="00BC13EF" w:rsidP="006E6428">
      <w:pPr>
        <w:spacing w:line="480" w:lineRule="exact"/>
        <w:rPr>
          <w:rtl/>
        </w:rPr>
      </w:pPr>
      <w:r>
        <w:rPr>
          <w:rFonts w:hint="cs"/>
          <w:rtl/>
        </w:rPr>
        <w:t>וייס, רוחמה, זרמים ביהדות במדינת ישראל, ירושלים תשנ"ז</w:t>
      </w:r>
      <w:r>
        <w:rPr>
          <w:rFonts w:hint="cs"/>
          <w:rtl/>
        </w:rPr>
        <w:tab/>
      </w:r>
    </w:p>
    <w:p w:rsidR="006E6428" w:rsidRPr="00290E34" w:rsidRDefault="006E6428" w:rsidP="006E6428">
      <w:pPr>
        <w:spacing w:line="480" w:lineRule="exact"/>
        <w:rPr>
          <w:rtl/>
        </w:rPr>
      </w:pPr>
      <w:r>
        <w:rPr>
          <w:rFonts w:hint="cs"/>
          <w:rtl/>
        </w:rPr>
        <w:t>לאו, ישראל מאיר, יהדות הלכה למעשה: דברים שבעל פה (בעריכת ש' מייזליש), רמת-גן, תשל"ח, עמ' 23, 46</w:t>
      </w:r>
      <w:r>
        <w:rPr>
          <w:rFonts w:hint="cs"/>
          <w:rtl/>
        </w:rPr>
        <w:softHyphen/>
        <w:t>-54.</w:t>
      </w:r>
    </w:p>
    <w:p w:rsidR="00DE1172" w:rsidRDefault="00DE1172" w:rsidP="006E6428">
      <w:pPr>
        <w:spacing w:line="480" w:lineRule="exact"/>
        <w:rPr>
          <w:rtl/>
        </w:rPr>
      </w:pPr>
      <w:r>
        <w:rPr>
          <w:rFonts w:hint="cs"/>
          <w:rtl/>
        </w:rPr>
        <w:t>מרקס, דליה, בעת אישן ואעירה: על תפילות בין יום ובין לילה, תל-אביב 2010, עמ' 254</w:t>
      </w:r>
      <w:r>
        <w:rPr>
          <w:rFonts w:hint="cs"/>
          <w:rtl/>
        </w:rPr>
        <w:softHyphen/>
        <w:t>-262</w:t>
      </w:r>
    </w:p>
    <w:p w:rsidR="006E6428" w:rsidRDefault="006E6428" w:rsidP="006E6428">
      <w:pPr>
        <w:spacing w:line="480" w:lineRule="exact"/>
        <w:rPr>
          <w:rtl/>
        </w:rPr>
      </w:pPr>
      <w:r>
        <w:rPr>
          <w:rFonts w:hint="cs"/>
          <w:rtl/>
        </w:rPr>
        <w:t xml:space="preserve">רוזנפלד בן-ציון (ואחרים), מבוא לתורה שבעל פה, האוניברסיטה הפתוחה, תל-אביב, תשנ"א </w:t>
      </w:r>
    </w:p>
    <w:p w:rsidR="002E26B9" w:rsidRDefault="006E6428" w:rsidP="006E6428">
      <w:pPr>
        <w:spacing w:line="480" w:lineRule="exact"/>
        <w:jc w:val="both"/>
        <w:rPr>
          <w:rtl/>
        </w:rPr>
      </w:pPr>
      <w:r>
        <w:rPr>
          <w:rFonts w:hint="cs"/>
          <w:rtl/>
        </w:rPr>
        <w:t>שבייד, אליעזר, ספר מחזור הזמנים: משמעותם של חגי ישראל, תל-אביב, תשמ"ו, עמ' 36</w:t>
      </w:r>
      <w:r>
        <w:rPr>
          <w:rtl/>
        </w:rPr>
        <w:softHyphen/>
      </w:r>
      <w:r>
        <w:rPr>
          <w:rFonts w:hint="cs"/>
          <w:rtl/>
        </w:rPr>
        <w:t xml:space="preserve">-51 </w:t>
      </w:r>
    </w:p>
    <w:p w:rsidR="006E6428" w:rsidRDefault="006E6428" w:rsidP="006E6428">
      <w:pPr>
        <w:spacing w:line="480" w:lineRule="exact"/>
        <w:jc w:val="both"/>
        <w:rPr>
          <w:rtl/>
        </w:rPr>
      </w:pPr>
      <w:r>
        <w:rPr>
          <w:rFonts w:hint="cs"/>
          <w:rtl/>
        </w:rPr>
        <w:t>שבייד, אליעזר, סידור התפילה: פילוסופיה, שירה ומסתורין, תל-אביב, תשס"ט, בייחוד עמ' 140</w:t>
      </w:r>
      <w:r>
        <w:rPr>
          <w:rtl/>
        </w:rPr>
        <w:softHyphen/>
      </w:r>
      <w:r>
        <w:rPr>
          <w:rFonts w:hint="cs"/>
          <w:rtl/>
        </w:rPr>
        <w:t xml:space="preserve">-245 </w:t>
      </w:r>
    </w:p>
    <w:p w:rsidR="006E6428" w:rsidRDefault="006E6428" w:rsidP="006E6428">
      <w:pPr>
        <w:spacing w:line="480" w:lineRule="exact"/>
        <w:jc w:val="both"/>
        <w:rPr>
          <w:rtl/>
        </w:rPr>
      </w:pPr>
      <w:r>
        <w:rPr>
          <w:rFonts w:hint="cs"/>
          <w:rtl/>
        </w:rPr>
        <w:t>שטינזלץ, עדין, הסידור והתפילה, 2 כרכים, תל-אביב, תשנ"ד</w:t>
      </w:r>
    </w:p>
    <w:p w:rsidR="006E6428" w:rsidRDefault="006E6428" w:rsidP="006E6428">
      <w:pPr>
        <w:spacing w:line="480" w:lineRule="exact"/>
        <w:rPr>
          <w:rtl/>
        </w:rPr>
      </w:pPr>
      <w:r>
        <w:rPr>
          <w:rFonts w:hint="cs"/>
          <w:rtl/>
        </w:rPr>
        <w:t xml:space="preserve">ארנד, משה, </w:t>
      </w:r>
      <w:dir w:val="rtl">
        <w:r w:rsidRPr="003B78F3">
          <w:rPr>
            <w:rtl/>
          </w:rPr>
          <w:t xml:space="preserve"> </w:t>
        </w:r>
        <w:r>
          <w:rPr>
            <w:rtl/>
          </w:rPr>
          <w:t>פרקי חנוך והוראה</w:t>
        </w:r>
        <w:r w:rsidRPr="003B78F3">
          <w:rPr>
            <w:rtl/>
          </w:rPr>
          <w:t>: אסופת מאמרים של פרופסור משה ארנד</w:t>
        </w:r>
        <w:r>
          <w:rPr>
            <w:rFonts w:hint="cs"/>
            <w:rtl/>
          </w:rPr>
          <w:t>, ירושלים, תשס"א</w:t>
        </w:r>
        <w:r>
          <w:t>‬</w:t>
        </w:r>
        <w:r>
          <w:t>‬</w:t>
        </w:r>
        <w:r>
          <w:t>‬</w:t>
        </w:r>
        <w:r>
          <w:t>‬</w:t>
        </w:r>
        <w:r>
          <w:t>‬</w:t>
        </w:r>
        <w:r>
          <w:t>‬</w:t>
        </w:r>
        <w:r>
          <w:t>‬</w:t>
        </w:r>
        <w:r>
          <w:t>‬</w:t>
        </w:r>
        <w:r>
          <w:t>‬</w:t>
        </w:r>
        <w:r>
          <w:t>‬</w:t>
        </w:r>
        <w:r>
          <w:t>‬</w:t>
        </w:r>
        <w:r>
          <w:t>‬</w:t>
        </w:r>
        <w:r w:rsidR="00916502">
          <w:t>‬</w:t>
        </w:r>
        <w:r w:rsidR="00066F5D">
          <w:t>‬</w:t>
        </w:r>
        <w:r w:rsidR="00D00099">
          <w:t>‬</w:t>
        </w:r>
        <w:r w:rsidR="00FC0A71">
          <w:t>‬</w:t>
        </w:r>
        <w:r w:rsidR="007F665A">
          <w:t>‬</w:t>
        </w:r>
      </w:dir>
    </w:p>
    <w:p w:rsidR="006E6428" w:rsidRDefault="006E6428" w:rsidP="006E6428">
      <w:pPr>
        <w:spacing w:line="480" w:lineRule="exact"/>
        <w:jc w:val="both"/>
        <w:rPr>
          <w:rtl/>
        </w:rPr>
      </w:pPr>
      <w:r>
        <w:rPr>
          <w:rFonts w:hint="cs"/>
          <w:rtl/>
        </w:rPr>
        <w:t>תבורי, יוסף, מועדי ישראל בתקופת המשנה והתלמוד, ירושלים, תש"ס, עמ' 215</w:t>
      </w:r>
      <w:r>
        <w:rPr>
          <w:rFonts w:hint="cs"/>
          <w:rtl/>
        </w:rPr>
        <w:softHyphen/>
        <w:t>-258</w:t>
      </w:r>
    </w:p>
    <w:p w:rsidR="006E6428" w:rsidRDefault="006E6428" w:rsidP="006E6428">
      <w:pPr>
        <w:spacing w:line="480" w:lineRule="exact"/>
        <w:rPr>
          <w:rtl/>
        </w:rPr>
      </w:pPr>
    </w:p>
    <w:p w:rsidR="006E6428" w:rsidRDefault="006E6428" w:rsidP="006E6428">
      <w:pPr>
        <w:spacing w:line="480" w:lineRule="exact"/>
        <w:rPr>
          <w:rtl/>
        </w:rPr>
      </w:pPr>
    </w:p>
    <w:p w:rsidR="00C3458E" w:rsidRDefault="00C3458E" w:rsidP="00C3458E">
      <w:pPr>
        <w:spacing w:after="0" w:line="480" w:lineRule="exact"/>
      </w:pPr>
    </w:p>
    <w:sectPr w:rsidR="00C3458E" w:rsidSect="0070295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70E4C"/>
    <w:multiLevelType w:val="hybridMultilevel"/>
    <w:tmpl w:val="212883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3582540"/>
    <w:multiLevelType w:val="hybridMultilevel"/>
    <w:tmpl w:val="B5D8A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9A5F1A"/>
    <w:multiLevelType w:val="hybridMultilevel"/>
    <w:tmpl w:val="2128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B35FA"/>
    <w:multiLevelType w:val="hybridMultilevel"/>
    <w:tmpl w:val="360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E1504"/>
    <w:multiLevelType w:val="hybridMultilevel"/>
    <w:tmpl w:val="B71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D4C46"/>
    <w:multiLevelType w:val="hybridMultilevel"/>
    <w:tmpl w:val="0AACC29C"/>
    <w:lvl w:ilvl="0" w:tplc="0409000F">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3"/>
  </w:num>
  <w:num w:numId="2">
    <w:abstractNumId w:val="2"/>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8E"/>
    <w:rsid w:val="00065DCD"/>
    <w:rsid w:val="00066F5D"/>
    <w:rsid w:val="000A1DC1"/>
    <w:rsid w:val="000E2DCB"/>
    <w:rsid w:val="001229EB"/>
    <w:rsid w:val="00191A07"/>
    <w:rsid w:val="00191D10"/>
    <w:rsid w:val="002119E8"/>
    <w:rsid w:val="002462C2"/>
    <w:rsid w:val="00273BDC"/>
    <w:rsid w:val="002E26B9"/>
    <w:rsid w:val="003368A6"/>
    <w:rsid w:val="00352FFD"/>
    <w:rsid w:val="003D02E1"/>
    <w:rsid w:val="004F4B35"/>
    <w:rsid w:val="005059DD"/>
    <w:rsid w:val="005B6D29"/>
    <w:rsid w:val="006E038E"/>
    <w:rsid w:val="006E6428"/>
    <w:rsid w:val="006F1899"/>
    <w:rsid w:val="00702956"/>
    <w:rsid w:val="00722104"/>
    <w:rsid w:val="00727CAB"/>
    <w:rsid w:val="007C05BB"/>
    <w:rsid w:val="007C09D7"/>
    <w:rsid w:val="007F665A"/>
    <w:rsid w:val="00814DE0"/>
    <w:rsid w:val="008D1EF5"/>
    <w:rsid w:val="008F5BF8"/>
    <w:rsid w:val="00916502"/>
    <w:rsid w:val="00924DEF"/>
    <w:rsid w:val="00956B55"/>
    <w:rsid w:val="00983BAF"/>
    <w:rsid w:val="00987EE7"/>
    <w:rsid w:val="009C476F"/>
    <w:rsid w:val="00A026A2"/>
    <w:rsid w:val="00A04693"/>
    <w:rsid w:val="00A107F2"/>
    <w:rsid w:val="00A273EA"/>
    <w:rsid w:val="00A47BCB"/>
    <w:rsid w:val="00AF171C"/>
    <w:rsid w:val="00B8716D"/>
    <w:rsid w:val="00BC13EF"/>
    <w:rsid w:val="00BC7170"/>
    <w:rsid w:val="00C337F9"/>
    <w:rsid w:val="00C3458E"/>
    <w:rsid w:val="00C54358"/>
    <w:rsid w:val="00C6161A"/>
    <w:rsid w:val="00D00099"/>
    <w:rsid w:val="00D538EC"/>
    <w:rsid w:val="00DE1172"/>
    <w:rsid w:val="00DF0378"/>
    <w:rsid w:val="00EB6C8D"/>
    <w:rsid w:val="00ED3F0E"/>
    <w:rsid w:val="00EE1FEE"/>
    <w:rsid w:val="00EE6A8D"/>
    <w:rsid w:val="00F27D77"/>
    <w:rsid w:val="00F55E12"/>
    <w:rsid w:val="00F74050"/>
    <w:rsid w:val="00FC0A71"/>
    <w:rsid w:val="00FE6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94FE4-F649-40B6-956D-AE4B3BD3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38E"/>
    <w:pPr>
      <w:bidi/>
      <w:spacing w:after="200" w:line="276" w:lineRule="auto"/>
    </w:pPr>
    <w:rPr>
      <w:rFonts w:ascii="Calibri" w:eastAsia="Calibri" w:hAnsi="Calibri" w:cs="Arial"/>
    </w:rPr>
  </w:style>
  <w:style w:type="paragraph" w:styleId="1">
    <w:name w:val="heading 1"/>
    <w:basedOn w:val="a"/>
    <w:next w:val="a"/>
    <w:link w:val="10"/>
    <w:uiPriority w:val="9"/>
    <w:qFormat/>
    <w:rsid w:val="006F1899"/>
    <w:pPr>
      <w:keepNext/>
      <w:keepLines/>
      <w:spacing w:before="480"/>
      <w:outlineLvl w:val="0"/>
    </w:pPr>
    <w:rPr>
      <w:rFonts w:asciiTheme="majorHAnsi" w:eastAsiaTheme="majorEastAsia" w:hAnsiTheme="majorHAnsi" w:cstheme="minorBidi"/>
      <w:b/>
      <w:bCs/>
      <w:sz w:val="28"/>
      <w:szCs w:val="44"/>
    </w:rPr>
  </w:style>
  <w:style w:type="paragraph" w:styleId="2">
    <w:name w:val="heading 2"/>
    <w:basedOn w:val="a"/>
    <w:next w:val="a"/>
    <w:link w:val="20"/>
    <w:uiPriority w:val="9"/>
    <w:unhideWhenUsed/>
    <w:qFormat/>
    <w:rsid w:val="006F1899"/>
    <w:pPr>
      <w:keepNext/>
      <w:keepLines/>
      <w:spacing w:before="200"/>
      <w:outlineLvl w:val="1"/>
    </w:pPr>
    <w:rPr>
      <w:rFonts w:asciiTheme="majorHAnsi" w:eastAsiaTheme="majorEastAsia" w:hAnsiTheme="majorHAnsi" w:cstheme="minorBidi"/>
      <w:b/>
      <w:bCs/>
      <w:sz w:val="26"/>
      <w:szCs w:val="36"/>
    </w:rPr>
  </w:style>
  <w:style w:type="paragraph" w:styleId="3">
    <w:name w:val="heading 3"/>
    <w:basedOn w:val="a"/>
    <w:next w:val="a"/>
    <w:link w:val="30"/>
    <w:uiPriority w:val="9"/>
    <w:unhideWhenUsed/>
    <w:qFormat/>
    <w:rsid w:val="009C476F"/>
    <w:pPr>
      <w:keepNext/>
      <w:keepLines/>
      <w:spacing w:before="200"/>
      <w:outlineLvl w:val="2"/>
    </w:pPr>
    <w:rPr>
      <w:rFonts w:asciiTheme="majorHAnsi" w:eastAsiaTheme="majorEastAsia" w:hAnsiTheme="majorHAns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F1899"/>
    <w:rPr>
      <w:rFonts w:asciiTheme="majorHAnsi" w:eastAsiaTheme="majorEastAsia" w:hAnsiTheme="majorHAnsi"/>
      <w:b/>
      <w:bCs/>
      <w:sz w:val="28"/>
      <w:szCs w:val="44"/>
    </w:rPr>
  </w:style>
  <w:style w:type="character" w:customStyle="1" w:styleId="20">
    <w:name w:val="כותרת 2 תו"/>
    <w:basedOn w:val="a0"/>
    <w:link w:val="2"/>
    <w:uiPriority w:val="9"/>
    <w:rsid w:val="006F1899"/>
    <w:rPr>
      <w:rFonts w:asciiTheme="majorHAnsi" w:eastAsiaTheme="majorEastAsia" w:hAnsiTheme="majorHAnsi"/>
      <w:b/>
      <w:bCs/>
      <w:sz w:val="26"/>
      <w:szCs w:val="36"/>
    </w:rPr>
  </w:style>
  <w:style w:type="character" w:customStyle="1" w:styleId="30">
    <w:name w:val="כותרת 3 תו"/>
    <w:basedOn w:val="a0"/>
    <w:link w:val="3"/>
    <w:uiPriority w:val="9"/>
    <w:rsid w:val="009C476F"/>
    <w:rPr>
      <w:rFonts w:asciiTheme="majorHAnsi" w:eastAsiaTheme="majorEastAsia" w:hAnsiTheme="majorHAnsi"/>
      <w:b/>
      <w:bCs/>
      <w:szCs w:val="28"/>
    </w:rPr>
  </w:style>
  <w:style w:type="paragraph" w:styleId="a3">
    <w:name w:val="List Paragraph"/>
    <w:basedOn w:val="a"/>
    <w:uiPriority w:val="34"/>
    <w:qFormat/>
    <w:rsid w:val="00DF0378"/>
    <w:pPr>
      <w:ind w:left="720"/>
      <w:contextualSpacing/>
    </w:pPr>
  </w:style>
  <w:style w:type="paragraph" w:styleId="a4">
    <w:name w:val="Balloon Text"/>
    <w:basedOn w:val="a"/>
    <w:link w:val="a5"/>
    <w:uiPriority w:val="99"/>
    <w:semiHidden/>
    <w:unhideWhenUsed/>
    <w:rsid w:val="006E038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038E"/>
    <w:rPr>
      <w:rFonts w:ascii="Tahoma" w:eastAsia="Calibri" w:hAnsi="Tahoma" w:cs="Tahoma"/>
      <w:sz w:val="16"/>
      <w:szCs w:val="16"/>
    </w:rPr>
  </w:style>
  <w:style w:type="table" w:styleId="a6">
    <w:name w:val="Table Grid"/>
    <w:basedOn w:val="a1"/>
    <w:rsid w:val="006E6428"/>
    <w:pPr>
      <w:bidi/>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505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3271">
      <w:bodyDiv w:val="1"/>
      <w:marLeft w:val="0"/>
      <w:marRight w:val="0"/>
      <w:marTop w:val="0"/>
      <w:marBottom w:val="0"/>
      <w:divBdr>
        <w:top w:val="none" w:sz="0" w:space="0" w:color="auto"/>
        <w:left w:val="none" w:sz="0" w:space="0" w:color="auto"/>
        <w:bottom w:val="none" w:sz="0" w:space="0" w:color="auto"/>
        <w:right w:val="none" w:sz="0" w:space="0" w:color="auto"/>
      </w:divBdr>
    </w:div>
    <w:div w:id="8629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au.ac.il/~dassaf/index-heb.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3735</Characters>
  <Application>Microsoft Office Word</Application>
  <DocSecurity>4</DocSecurity>
  <Lines>31</Lines>
  <Paragraphs>8</Paragraphs>
  <ScaleCrop>false</ScaleCrop>
  <HeadingPairs>
    <vt:vector size="6" baseType="variant">
      <vt:variant>
        <vt:lpstr>שם</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        מושגי יסוד ביהדות מתכונת חדשה - מורחב 02998-25</vt:lpstr>
      <vt:lpstr>        Basic Concepts in Judaism, New Format</vt:lpstr>
      <vt:lpstr>        שם המרצה: ד"ר יונתן פיינטוך</vt:lpstr>
      <vt:lpstr>        סוג הקורס: מתוקשב, באינטרנט		</vt:lpstr>
      <vt:lpstr>        שנת לימודים: תש"פ                   סמסטר: קיץ                  היקף שעות: 4 ש"ס</vt:lpstr>
      <vt:lpstr>        א. מטרות הקורס: </vt:lpstr>
      <vt:lpstr>        ב. דרכי ההוראה</vt:lpstr>
      <vt:lpstr>        ג. נושאי השיעורים:</vt:lpstr>
      <vt:lpstr>        ד. חובות הקורס: </vt:lpstr>
      <vt:lpstr>        </vt:lpstr>
      <vt:lpstr>        ה. ביבליוגרפיה נבחרת:</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Miriam Feldman</cp:lastModifiedBy>
  <cp:revision>2</cp:revision>
  <dcterms:created xsi:type="dcterms:W3CDTF">2020-05-03T08:20:00Z</dcterms:created>
  <dcterms:modified xsi:type="dcterms:W3CDTF">2020-05-03T08:20:00Z</dcterms:modified>
</cp:coreProperties>
</file>